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92" w:rsidRPr="00737B92" w:rsidRDefault="00737B92" w:rsidP="00737B92">
      <w:pPr>
        <w:shd w:val="clear" w:color="auto" w:fill="F8FAFC"/>
        <w:spacing w:before="180" w:after="0" w:line="240" w:lineRule="auto"/>
        <w:outlineLvl w:val="0"/>
        <w:rPr>
          <w:rFonts w:ascii="Bahnschrift" w:eastAsia="Times New Roman" w:hAnsi="Bahnschrift" w:cs="Times New Roman"/>
          <w:b/>
          <w:bCs/>
          <w:color w:val="1B2140"/>
          <w:kern w:val="36"/>
          <w:sz w:val="60"/>
          <w:szCs w:val="60"/>
          <w:lang w:eastAsia="cs-CZ"/>
        </w:rPr>
      </w:pPr>
      <w:r w:rsidRPr="00737B92">
        <w:rPr>
          <w:rFonts w:ascii="Bahnschrift" w:eastAsia="Times New Roman" w:hAnsi="Bahnschrift" w:cs="Times New Roman"/>
          <w:b/>
          <w:bCs/>
          <w:color w:val="1B2140"/>
          <w:kern w:val="36"/>
          <w:sz w:val="60"/>
          <w:szCs w:val="60"/>
          <w:lang w:eastAsia="cs-CZ"/>
        </w:rPr>
        <w:t>Digitalizujeme školu</w:t>
      </w:r>
    </w:p>
    <w:p w:rsidR="00737B92" w:rsidRPr="00737B92" w:rsidRDefault="00737B92" w:rsidP="00737B92">
      <w:pPr>
        <w:shd w:val="clear" w:color="auto" w:fill="F8FAFC"/>
        <w:spacing w:line="240" w:lineRule="auto"/>
        <w:rPr>
          <w:rFonts w:ascii="Bahnschrift" w:eastAsia="Times New Roman" w:hAnsi="Bahnschrift" w:cs="Times New Roman"/>
          <w:color w:val="404040"/>
          <w:sz w:val="24"/>
          <w:szCs w:val="24"/>
          <w:lang w:eastAsia="cs-CZ"/>
        </w:rPr>
      </w:pPr>
      <w:hyperlink r:id="rId4" w:tooltip="Přejít na edu.cz." w:history="1">
        <w:r w:rsidRPr="00737B92">
          <w:rPr>
            <w:rFonts w:ascii="Bahnschrift" w:eastAsia="Times New Roman" w:hAnsi="Bahnschrift" w:cs="Times New Roman"/>
            <w:color w:val="2463EB"/>
            <w:sz w:val="24"/>
            <w:szCs w:val="24"/>
            <w:u w:val="single"/>
            <w:lang w:eastAsia="cs-CZ"/>
          </w:rPr>
          <w:t>edu.cz</w:t>
        </w:r>
      </w:hyperlink>
      <w:r w:rsidRPr="00737B92">
        <w:rPr>
          <w:rFonts w:ascii="Bahnschrift" w:eastAsia="Times New Roman" w:hAnsi="Bahnschrift" w:cs="Times New Roman"/>
          <w:color w:val="404040"/>
          <w:sz w:val="24"/>
          <w:szCs w:val="24"/>
          <w:lang w:eastAsia="cs-CZ"/>
        </w:rPr>
        <w:t> &gt; </w:t>
      </w:r>
      <w:hyperlink r:id="rId5" w:tooltip="Přejít na Digitalizujeme školu." w:history="1">
        <w:r w:rsidRPr="00737B92">
          <w:rPr>
            <w:rFonts w:ascii="Bahnschrift" w:eastAsia="Times New Roman" w:hAnsi="Bahnschrift" w:cs="Times New Roman"/>
            <w:color w:val="2463EB"/>
            <w:sz w:val="24"/>
            <w:szCs w:val="24"/>
            <w:u w:val="single"/>
            <w:lang w:eastAsia="cs-CZ"/>
          </w:rPr>
          <w:t>Digitalizujeme školu</w:t>
        </w:r>
      </w:hyperlink>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b/>
          <w:bCs/>
          <w:i/>
          <w:iCs/>
          <w:color w:val="404040"/>
          <w:sz w:val="24"/>
          <w:szCs w:val="24"/>
          <w:lang w:eastAsia="cs-CZ"/>
        </w:rPr>
        <w:t>Vítejte na portále, který školám pomůže s jejich procesem digitalizace!</w:t>
      </w:r>
    </w:p>
    <w:p w:rsidR="00737B92" w:rsidRPr="00737B92" w:rsidRDefault="00737B92" w:rsidP="00737B92">
      <w:pPr>
        <w:shd w:val="clear" w:color="auto" w:fill="F8FAFC"/>
        <w:spacing w:after="0"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pict>
          <v:rect id="_x0000_i1025" style="width:0;height:0" o:hralign="center" o:hrstd="t" o:hrnoshade="t" o:hr="t" fillcolor="#e2e2e2" stroked="f"/>
        </w:pict>
      </w:r>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Ministerstvo školství, mládeže a tělovýchovy rozděluje školám finanční prostředky od roku 2020 do roku 2026 na vybavení žáků digitálními technologiemi pro jejich rozvoj informatického myšlení a digitálních kompetencí a na rozvoj digitálních kompetencí učitelů prostřednictvím </w:t>
      </w:r>
      <w:r w:rsidRPr="00737B92">
        <w:rPr>
          <w:rFonts w:ascii="Bahnschrift" w:eastAsia="Times New Roman" w:hAnsi="Bahnschrift" w:cs="Times New Roman"/>
          <w:b/>
          <w:bCs/>
          <w:color w:val="404040"/>
          <w:sz w:val="24"/>
          <w:szCs w:val="24"/>
          <w:lang w:eastAsia="cs-CZ"/>
        </w:rPr>
        <w:t>Národního plánu obnovy v rámci komponenty 3.1</w:t>
      </w:r>
      <w:r w:rsidRPr="00737B92">
        <w:rPr>
          <w:rFonts w:ascii="Bahnschrift" w:eastAsia="Times New Roman" w:hAnsi="Bahnschrift" w:cs="Times New Roman"/>
          <w:color w:val="404040"/>
          <w:sz w:val="24"/>
          <w:szCs w:val="24"/>
          <w:lang w:eastAsia="cs-CZ"/>
        </w:rPr>
        <w:t> </w:t>
      </w:r>
      <w:r w:rsidRPr="00737B92">
        <w:rPr>
          <w:rFonts w:ascii="Bahnschrift" w:eastAsia="Times New Roman" w:hAnsi="Bahnschrift" w:cs="Times New Roman"/>
          <w:b/>
          <w:bCs/>
          <w:color w:val="404040"/>
          <w:sz w:val="24"/>
          <w:szCs w:val="24"/>
          <w:lang w:eastAsia="cs-CZ"/>
        </w:rPr>
        <w:t>Inovace ve vzdělávání v kontextu digitalizace</w:t>
      </w:r>
      <w:r w:rsidRPr="00737B92">
        <w:rPr>
          <w:rFonts w:ascii="Bahnschrift" w:eastAsia="Times New Roman" w:hAnsi="Bahnschrift" w:cs="Times New Roman"/>
          <w:color w:val="404040"/>
          <w:sz w:val="24"/>
          <w:szCs w:val="24"/>
          <w:lang w:eastAsia="cs-CZ"/>
        </w:rPr>
        <w:t>. Souhrn informací je uveden v letáku </w:t>
      </w:r>
      <w:hyperlink r:id="rId6" w:tgtFrame="_blank" w:history="1">
        <w:r w:rsidRPr="00737B92">
          <w:rPr>
            <w:rFonts w:ascii="Bahnschrift" w:eastAsia="Times New Roman" w:hAnsi="Bahnschrift" w:cs="Times New Roman"/>
            <w:color w:val="2463EB"/>
            <w:sz w:val="24"/>
            <w:szCs w:val="24"/>
            <w:u w:val="single"/>
            <w:lang w:eastAsia="cs-CZ"/>
          </w:rPr>
          <w:t>Rozpočet NPO</w:t>
        </w:r>
      </w:hyperlink>
      <w:r w:rsidRPr="00737B92">
        <w:rPr>
          <w:rFonts w:ascii="Bahnschrift" w:eastAsia="Times New Roman" w:hAnsi="Bahnschrift" w:cs="Times New Roman"/>
          <w:color w:val="404040"/>
          <w:sz w:val="24"/>
          <w:szCs w:val="24"/>
          <w:lang w:eastAsia="cs-CZ"/>
        </w:rPr>
        <w:t>, který obsahuje nejen rozpočet, ale také doporučení na co nezapomenout a kdo mi pomůže s realizací. Níže pod navigačním kruhem jsou aktuální odkazy k Věstníku nebo Výzvě, kde jsou stanoveny podmínky, účel a kritéria čerpání finančních prostředků.</w:t>
      </w:r>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Finanční prostředky slouží školám 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gridCol w:w="6630"/>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807720" cy="784860"/>
                  <wp:effectExtent l="0" t="0" r="0" b="0"/>
                  <wp:docPr id="11" name="Obrázek 11" descr="https://www.edu.cz/wp-content/uploads/2021/12/it_vybav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du.cz/wp-content/uploads/2021/12/it_vybave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78486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Digitální učební pomůcky</w:t>
            </w:r>
            <w:r w:rsidRPr="00737B92">
              <w:rPr>
                <w:rFonts w:ascii="Bahnschrift" w:eastAsia="Times New Roman" w:hAnsi="Bahnschrift" w:cs="Times New Roman"/>
                <w:sz w:val="24"/>
                <w:szCs w:val="24"/>
                <w:lang w:eastAsia="cs-CZ"/>
              </w:rPr>
              <w:br/>
              <w:t>pro rozvoj informatického myšlení a digitálních kompetencí</w:t>
            </w:r>
          </w:p>
        </w:tc>
      </w:tr>
    </w:tbl>
    <w:p w:rsidR="00737B92" w:rsidRPr="00737B92" w:rsidRDefault="00737B92" w:rsidP="00737B92">
      <w:pPr>
        <w:shd w:val="clear" w:color="auto" w:fill="F8FAFC"/>
        <w:spacing w:line="240" w:lineRule="auto"/>
        <w:rPr>
          <w:rFonts w:ascii="Bahnschrift" w:eastAsia="Times New Roman" w:hAnsi="Bahnschrift" w:cs="Times New Roman"/>
          <w:vanish/>
          <w:color w:val="404040"/>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3091"/>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784860" cy="746760"/>
                  <wp:effectExtent l="0" t="0" r="0" b="0"/>
                  <wp:docPr id="10" name="Obrázek 10" descr="https://www.edu.cz/wp-content/uploads/2021/12/prev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u.cz/wp-content/uploads/2021/12/preven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4676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Prevenci digitální propasti</w:t>
            </w:r>
            <w:r w:rsidRPr="00737B92">
              <w:rPr>
                <w:rFonts w:ascii="Bahnschrift" w:eastAsia="Times New Roman" w:hAnsi="Bahnschrift" w:cs="Times New Roman"/>
                <w:sz w:val="24"/>
                <w:szCs w:val="24"/>
                <w:lang w:eastAsia="cs-CZ"/>
              </w:rPr>
              <w:br/>
              <w:t>pro znevýhodněné žáky</w:t>
            </w:r>
          </w:p>
        </w:tc>
      </w:tr>
    </w:tbl>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Podpora školám: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2900"/>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2781300" cy="2781300"/>
                  <wp:effectExtent l="0" t="0" r="0" b="0"/>
                  <wp:docPr id="9" name="Obrázek 9" descr="https://www.edu.cz/wp-content/uploads/2022/01/metod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du.cz/wp-content/uploads/2022/01/metodi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Metodická podpora</w:t>
            </w:r>
            <w:r w:rsidRPr="00737B92">
              <w:rPr>
                <w:rFonts w:ascii="Bahnschrift" w:eastAsia="Times New Roman" w:hAnsi="Bahnschrift" w:cs="Times New Roman"/>
                <w:sz w:val="24"/>
                <w:szCs w:val="24"/>
                <w:lang w:eastAsia="cs-CZ"/>
              </w:rPr>
              <w:br/>
              <w:t>digitalizujeme@msmt.cz</w:t>
            </w:r>
          </w:p>
        </w:tc>
      </w:tr>
    </w:tbl>
    <w:p w:rsidR="00737B92" w:rsidRPr="00737B92" w:rsidRDefault="00737B92" w:rsidP="00737B92">
      <w:pPr>
        <w:shd w:val="clear" w:color="auto" w:fill="F8FAFC"/>
        <w:spacing w:line="240" w:lineRule="auto"/>
        <w:rPr>
          <w:rFonts w:ascii="Bahnschrift" w:eastAsia="Times New Roman" w:hAnsi="Bahnschrift" w:cs="Times New Roman"/>
          <w:vanish/>
          <w:color w:val="404040"/>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7"/>
        <w:gridCol w:w="4467"/>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lastRenderedPageBreak/>
              <w:drawing>
                <wp:inline distT="0" distB="0" distL="0" distR="0">
                  <wp:extent cx="2141220" cy="2141220"/>
                  <wp:effectExtent l="0" t="0" r="0" b="0"/>
                  <wp:docPr id="8" name="Obrázek 8" descr="https://www.edu.cz/wp-content/uploads/2022/02/guru-icon-18-256-e1645624615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du.cz/wp-content/uploads/2022/02/guru-icon-18-256-e164562461535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IT guru</w:t>
            </w:r>
            <w:r w:rsidRPr="00737B92">
              <w:rPr>
                <w:rFonts w:ascii="Bahnschrift" w:eastAsia="Times New Roman" w:hAnsi="Bahnschrift" w:cs="Times New Roman"/>
                <w:sz w:val="24"/>
                <w:szCs w:val="24"/>
                <w:lang w:eastAsia="cs-CZ"/>
              </w:rPr>
              <w:t> </w:t>
            </w:r>
            <w:r w:rsidRPr="00737B92">
              <w:rPr>
                <w:rFonts w:ascii="Bahnschrift" w:eastAsia="Times New Roman" w:hAnsi="Bahnschrift" w:cs="Times New Roman"/>
                <w:noProof/>
                <w:sz w:val="24"/>
                <w:szCs w:val="24"/>
                <w:lang w:eastAsia="cs-CZ"/>
              </w:rPr>
              <w:drawing>
                <wp:inline distT="0" distB="0" distL="0" distR="0">
                  <wp:extent cx="2141220" cy="1432560"/>
                  <wp:effectExtent l="0" t="0" r="0" b="0"/>
                  <wp:docPr id="7" name="Obrázek 7" descr="https://www.edu.cz/wp-content/uploads/2022/10/npi-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du.cz/wp-content/uploads/2022/10/npi-logo-bl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20" cy="1432560"/>
                          </a:xfrm>
                          <a:prstGeom prst="rect">
                            <a:avLst/>
                          </a:prstGeom>
                          <a:noFill/>
                          <a:ln>
                            <a:noFill/>
                          </a:ln>
                        </pic:spPr>
                      </pic:pic>
                    </a:graphicData>
                  </a:graphic>
                </wp:inline>
              </w:drawing>
            </w:r>
            <w:r w:rsidRPr="00737B92">
              <w:rPr>
                <w:rFonts w:ascii="Bahnschrift" w:eastAsia="Times New Roman" w:hAnsi="Bahnschrift" w:cs="Times New Roman"/>
                <w:sz w:val="24"/>
                <w:szCs w:val="24"/>
                <w:lang w:eastAsia="cs-CZ"/>
              </w:rPr>
              <w:br/>
              <w:t>Konzultant pro školy</w:t>
            </w:r>
          </w:p>
        </w:tc>
      </w:tr>
    </w:tbl>
    <w:p w:rsidR="00737B92" w:rsidRPr="00737B92" w:rsidRDefault="00737B92" w:rsidP="00737B92">
      <w:pPr>
        <w:shd w:val="clear" w:color="auto" w:fill="F8FAFC"/>
        <w:spacing w:line="240" w:lineRule="auto"/>
        <w:rPr>
          <w:rFonts w:ascii="Bahnschrift" w:eastAsia="Times New Roman" w:hAnsi="Bahnschrift" w:cs="Times New Roman"/>
          <w:vanish/>
          <w:color w:val="404040"/>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7"/>
        <w:gridCol w:w="5655"/>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2141220" cy="2141220"/>
                  <wp:effectExtent l="0" t="0" r="0" b="0"/>
                  <wp:docPr id="6" name="Obrázek 6" descr="https://www.edu.cz/wp-content/uploads/2023/01/npilogo_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du.cz/wp-content/uploads/2023/01/npilogo_w-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Národní pedagogický institut ČR</w:t>
            </w:r>
            <w:r w:rsidRPr="00737B92">
              <w:rPr>
                <w:rFonts w:ascii="Bahnschrift" w:eastAsia="Times New Roman" w:hAnsi="Bahnschrift" w:cs="Times New Roman"/>
                <w:sz w:val="24"/>
                <w:szCs w:val="24"/>
                <w:lang w:eastAsia="cs-CZ"/>
              </w:rPr>
              <w:t> </w:t>
            </w:r>
            <w:r w:rsidRPr="00737B92">
              <w:rPr>
                <w:rFonts w:ascii="Bahnschrift" w:eastAsia="Times New Roman" w:hAnsi="Bahnschrift" w:cs="Times New Roman"/>
                <w:noProof/>
                <w:sz w:val="24"/>
                <w:szCs w:val="24"/>
                <w:lang w:eastAsia="cs-CZ"/>
              </w:rPr>
              <w:drawing>
                <wp:inline distT="0" distB="0" distL="0" distR="0">
                  <wp:extent cx="2141220" cy="1432560"/>
                  <wp:effectExtent l="0" t="0" r="0" b="0"/>
                  <wp:docPr id="5" name="Obrázek 5" descr="https://www.edu.cz/wp-content/uploads/2022/10/npi-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du.cz/wp-content/uploads/2022/10/npi-logo-bl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20" cy="1432560"/>
                          </a:xfrm>
                          <a:prstGeom prst="rect">
                            <a:avLst/>
                          </a:prstGeom>
                          <a:noFill/>
                          <a:ln>
                            <a:noFill/>
                          </a:ln>
                        </pic:spPr>
                      </pic:pic>
                    </a:graphicData>
                  </a:graphic>
                </wp:inline>
              </w:drawing>
            </w:r>
            <w:r w:rsidRPr="00737B92">
              <w:rPr>
                <w:rFonts w:ascii="Bahnschrift" w:eastAsia="Times New Roman" w:hAnsi="Bahnschrift" w:cs="Times New Roman"/>
                <w:sz w:val="24"/>
                <w:szCs w:val="24"/>
                <w:lang w:eastAsia="cs-CZ"/>
              </w:rPr>
              <w:br/>
              <w:t>projekt NPO 3.1 DIGI</w:t>
            </w:r>
          </w:p>
        </w:tc>
      </w:tr>
    </w:tbl>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Současně je zapotřebí se ve škole věnovat tématům: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1"/>
        <w:gridCol w:w="2526"/>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822960" cy="822960"/>
                  <wp:effectExtent l="0" t="0" r="0" b="0"/>
                  <wp:docPr id="4" name="Obrázek 4" descr="https://www.edu.cz/wp-content/uploads/2022/01/sprav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du.cz/wp-content/uploads/2022/01/sprava-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IT správa</w:t>
            </w:r>
            <w:r w:rsidRPr="00737B92">
              <w:rPr>
                <w:rFonts w:ascii="Bahnschrift" w:eastAsia="Times New Roman" w:hAnsi="Bahnschrift" w:cs="Times New Roman"/>
                <w:sz w:val="24"/>
                <w:szCs w:val="24"/>
                <w:lang w:eastAsia="cs-CZ"/>
              </w:rPr>
              <w:br/>
              <w:t>Příručka pro ředitele</w:t>
            </w:r>
            <w:r w:rsidRPr="00737B92">
              <w:rPr>
                <w:rFonts w:ascii="Bahnschrift" w:eastAsia="Times New Roman" w:hAnsi="Bahnschrift" w:cs="Times New Roman"/>
                <w:sz w:val="24"/>
                <w:szCs w:val="24"/>
                <w:lang w:eastAsia="cs-CZ"/>
              </w:rPr>
              <w:br/>
              <w:t>k IT správě ve škole</w:t>
            </w:r>
          </w:p>
        </w:tc>
      </w:tr>
    </w:tbl>
    <w:p w:rsidR="00737B92" w:rsidRPr="00737B92" w:rsidRDefault="00737B92" w:rsidP="00737B92">
      <w:pPr>
        <w:shd w:val="clear" w:color="auto" w:fill="F8FAFC"/>
        <w:spacing w:line="240" w:lineRule="auto"/>
        <w:rPr>
          <w:rFonts w:ascii="Bahnschrift" w:eastAsia="Times New Roman" w:hAnsi="Bahnschrift" w:cs="Times New Roman"/>
          <w:vanish/>
          <w:color w:val="404040"/>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4739"/>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784860" cy="769620"/>
                  <wp:effectExtent l="0" t="0" r="0" b="0"/>
                  <wp:docPr id="3" name="Obrázek 3" descr="https://www.edu.cz/wp-content/uploads/2021/12/bezpecna_skolni_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du.cz/wp-content/uploads/2021/12/bezpecna_skolni_ic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4860" cy="76962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Bezpečná školní ICT</w:t>
            </w:r>
            <w:r w:rsidRPr="00737B92">
              <w:rPr>
                <w:rFonts w:ascii="Bahnschrift" w:eastAsia="Times New Roman" w:hAnsi="Bahnschrift" w:cs="Times New Roman"/>
                <w:sz w:val="24"/>
                <w:szCs w:val="24"/>
                <w:lang w:eastAsia="cs-CZ"/>
              </w:rPr>
              <w:br/>
              <w:t>Edukační videa k bezpečné infrastruktuře</w:t>
            </w:r>
          </w:p>
        </w:tc>
      </w:tr>
    </w:tbl>
    <w:p w:rsidR="00737B92" w:rsidRPr="00737B92" w:rsidRDefault="00737B92" w:rsidP="00737B92">
      <w:pPr>
        <w:shd w:val="clear" w:color="auto" w:fill="F8FAFC"/>
        <w:spacing w:line="240" w:lineRule="auto"/>
        <w:rPr>
          <w:rFonts w:ascii="Bahnschrift" w:eastAsia="Times New Roman" w:hAnsi="Bahnschrift" w:cs="Times New Roman"/>
          <w:vanish/>
          <w:color w:val="404040"/>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5"/>
        <w:gridCol w:w="5902"/>
      </w:tblGrid>
      <w:tr w:rsidR="00737B92" w:rsidRPr="00737B92" w:rsidTr="00737B92">
        <w:trPr>
          <w:tblCellSpacing w:w="15" w:type="dxa"/>
        </w:trPr>
        <w:tc>
          <w:tcPr>
            <w:tcW w:w="1200" w:type="dxa"/>
            <w:tcMar>
              <w:top w:w="0" w:type="dxa"/>
              <w:left w:w="0" w:type="dxa"/>
              <w:bottom w:w="0" w:type="dxa"/>
              <w:right w:w="0" w:type="dxa"/>
            </w:tcMar>
            <w:vAlign w:val="center"/>
            <w:hideMark/>
          </w:tcPr>
          <w:p w:rsidR="00737B92" w:rsidRPr="00737B92" w:rsidRDefault="00737B92" w:rsidP="00737B92">
            <w:pPr>
              <w:spacing w:after="0" w:line="240" w:lineRule="auto"/>
              <w:jc w:val="center"/>
              <w:rPr>
                <w:rFonts w:ascii="Bahnschrift" w:eastAsia="Times New Roman" w:hAnsi="Bahnschrift" w:cs="Times New Roman"/>
                <w:sz w:val="24"/>
                <w:szCs w:val="24"/>
                <w:lang w:eastAsia="cs-CZ"/>
              </w:rPr>
            </w:pPr>
            <w:r w:rsidRPr="00737B92">
              <w:rPr>
                <w:rFonts w:ascii="Bahnschrift" w:eastAsia="Times New Roman" w:hAnsi="Bahnschrift" w:cs="Times New Roman"/>
                <w:noProof/>
                <w:sz w:val="24"/>
                <w:szCs w:val="24"/>
                <w:lang w:eastAsia="cs-CZ"/>
              </w:rPr>
              <w:drawing>
                <wp:inline distT="0" distB="0" distL="0" distR="0">
                  <wp:extent cx="906780" cy="830580"/>
                  <wp:effectExtent l="0" t="0" r="7620" b="7620"/>
                  <wp:docPr id="2" name="Obrázek 2" descr="https://www.edu.cz/wp-content/uploads/2021/12/konektiv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du.cz/wp-content/uploads/2021/12/konektivit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830580"/>
                          </a:xfrm>
                          <a:prstGeom prst="rect">
                            <a:avLst/>
                          </a:prstGeom>
                          <a:noFill/>
                          <a:ln>
                            <a:noFill/>
                          </a:ln>
                        </pic:spPr>
                      </pic:pic>
                    </a:graphicData>
                  </a:graphic>
                </wp:inline>
              </w:drawing>
            </w:r>
          </w:p>
        </w:tc>
        <w:tc>
          <w:tcPr>
            <w:tcW w:w="0" w:type="auto"/>
            <w:tcMar>
              <w:top w:w="15" w:type="dxa"/>
              <w:left w:w="225" w:type="dxa"/>
              <w:bottom w:w="15" w:type="dxa"/>
              <w:right w:w="15" w:type="dxa"/>
            </w:tcMar>
            <w:vAlign w:val="center"/>
            <w:hideMark/>
          </w:tcPr>
          <w:p w:rsidR="00737B92" w:rsidRPr="00737B92" w:rsidRDefault="00737B92" w:rsidP="00737B92">
            <w:pPr>
              <w:spacing w:after="0" w:line="240" w:lineRule="auto"/>
              <w:rPr>
                <w:rFonts w:ascii="Bahnschrift" w:eastAsia="Times New Roman" w:hAnsi="Bahnschrift" w:cs="Times New Roman"/>
                <w:sz w:val="24"/>
                <w:szCs w:val="24"/>
                <w:lang w:eastAsia="cs-CZ"/>
              </w:rPr>
            </w:pPr>
            <w:r w:rsidRPr="00737B92">
              <w:rPr>
                <w:rFonts w:ascii="Bahnschrift" w:eastAsia="Times New Roman" w:hAnsi="Bahnschrift" w:cs="Times New Roman"/>
                <w:b/>
                <w:bCs/>
                <w:sz w:val="24"/>
                <w:szCs w:val="24"/>
                <w:lang w:eastAsia="cs-CZ"/>
              </w:rPr>
              <w:t>Konektivita a bezpečnost</w:t>
            </w:r>
            <w:r w:rsidRPr="00737B92">
              <w:rPr>
                <w:rFonts w:ascii="Bahnschrift" w:eastAsia="Times New Roman" w:hAnsi="Bahnschrift" w:cs="Times New Roman"/>
                <w:sz w:val="24"/>
                <w:szCs w:val="24"/>
                <w:lang w:eastAsia="cs-CZ"/>
              </w:rPr>
              <w:br/>
              <w:t>Standard konektivity a bezpečnosti školy v 21. století</w:t>
            </w:r>
          </w:p>
        </w:tc>
      </w:tr>
    </w:tbl>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Podrobnosti o Národním plánu obnovy naleznete </w:t>
      </w:r>
      <w:hyperlink r:id="rId16" w:history="1">
        <w:r w:rsidRPr="00737B92">
          <w:rPr>
            <w:rFonts w:ascii="Bahnschrift" w:eastAsia="Times New Roman" w:hAnsi="Bahnschrift" w:cs="Times New Roman"/>
            <w:color w:val="2463EB"/>
            <w:sz w:val="24"/>
            <w:szCs w:val="24"/>
            <w:u w:val="single"/>
            <w:lang w:eastAsia="cs-CZ"/>
          </w:rPr>
          <w:t>zde</w:t>
        </w:r>
      </w:hyperlink>
      <w:r w:rsidRPr="00737B92">
        <w:rPr>
          <w:rFonts w:ascii="Bahnschrift" w:eastAsia="Times New Roman" w:hAnsi="Bahnschrift" w:cs="Times New Roman"/>
          <w:color w:val="404040"/>
          <w:sz w:val="24"/>
          <w:szCs w:val="24"/>
          <w:lang w:eastAsia="cs-CZ"/>
        </w:rPr>
        <w:t>. Jednou z komponent NPO v gesci MŠMT je </w:t>
      </w:r>
      <w:hyperlink r:id="rId17" w:history="1">
        <w:r w:rsidRPr="00737B92">
          <w:rPr>
            <w:rFonts w:ascii="Bahnschrift" w:eastAsia="Times New Roman" w:hAnsi="Bahnschrift" w:cs="Times New Roman"/>
            <w:color w:val="2463EB"/>
            <w:sz w:val="24"/>
            <w:szCs w:val="24"/>
            <w:u w:val="single"/>
            <w:lang w:eastAsia="cs-CZ"/>
          </w:rPr>
          <w:t>Inovace ve vzdělávání v kontextu digitalizace</w:t>
        </w:r>
      </w:hyperlink>
      <w:r w:rsidRPr="00737B92">
        <w:rPr>
          <w:rFonts w:ascii="Bahnschrift" w:eastAsia="Times New Roman" w:hAnsi="Bahnschrift" w:cs="Times New Roman"/>
          <w:color w:val="404040"/>
          <w:sz w:val="24"/>
          <w:szCs w:val="24"/>
          <w:lang w:eastAsia="cs-CZ"/>
        </w:rPr>
        <w:t>.</w:t>
      </w:r>
    </w:p>
    <w:p w:rsidR="00737B92" w:rsidRPr="00737B92" w:rsidRDefault="00737B92" w:rsidP="00737B92">
      <w:pPr>
        <w:shd w:val="clear" w:color="auto" w:fill="F8FAFC"/>
        <w:spacing w:before="100" w:beforeAutospacing="1" w:after="300" w:line="420" w:lineRule="atLeast"/>
        <w:jc w:val="both"/>
        <w:rPr>
          <w:rFonts w:ascii="Bahnschrift" w:eastAsia="Times New Roman" w:hAnsi="Bahnschrift" w:cs="Times New Roman"/>
          <w:color w:val="404040"/>
          <w:spacing w:val="2"/>
          <w:sz w:val="24"/>
          <w:szCs w:val="24"/>
          <w:lang w:eastAsia="cs-CZ"/>
        </w:rPr>
      </w:pPr>
      <w:r w:rsidRPr="00737B92">
        <w:rPr>
          <w:rFonts w:ascii="Bahnschrift" w:eastAsia="Times New Roman" w:hAnsi="Bahnschrift" w:cs="Times New Roman"/>
          <w:color w:val="404040"/>
          <w:spacing w:val="2"/>
          <w:sz w:val="24"/>
          <w:szCs w:val="24"/>
          <w:lang w:eastAsia="cs-CZ"/>
        </w:rPr>
        <w:t xml:space="preserve">V roce 2023 jsou stanoveny podmínky, účel a kritéria pro čerpání finančních prostředků z Národního plánu obnovy, komponenty 3.1 na náklady vzniklé od 1. ledna </w:t>
      </w:r>
      <w:r w:rsidRPr="00737B92">
        <w:rPr>
          <w:rFonts w:ascii="Bahnschrift" w:eastAsia="Times New Roman" w:hAnsi="Bahnschrift" w:cs="Times New Roman"/>
          <w:color w:val="404040"/>
          <w:spacing w:val="2"/>
          <w:sz w:val="24"/>
          <w:szCs w:val="24"/>
          <w:lang w:eastAsia="cs-CZ"/>
        </w:rPr>
        <w:lastRenderedPageBreak/>
        <w:t>2023 do 31. prosince 2023 pro </w:t>
      </w:r>
      <w:r w:rsidRPr="00737B92">
        <w:rPr>
          <w:rFonts w:ascii="Bahnschrift" w:eastAsia="Times New Roman" w:hAnsi="Bahnschrift" w:cs="Times New Roman"/>
          <w:b/>
          <w:bCs/>
          <w:color w:val="404040"/>
          <w:spacing w:val="2"/>
          <w:sz w:val="24"/>
          <w:szCs w:val="24"/>
          <w:lang w:eastAsia="cs-CZ"/>
        </w:rPr>
        <w:t>příjemce finančních prostředků z NPO</w:t>
      </w:r>
      <w:r w:rsidRPr="00737B92">
        <w:rPr>
          <w:rFonts w:ascii="Bahnschrift" w:eastAsia="Times New Roman" w:hAnsi="Bahnschrift" w:cs="Times New Roman"/>
          <w:color w:val="404040"/>
          <w:spacing w:val="2"/>
          <w:sz w:val="24"/>
          <w:szCs w:val="24"/>
          <w:lang w:eastAsia="cs-CZ"/>
        </w:rPr>
        <w:t> na pokročilé digitální učební pomůcky žáků a na jejich prevenci digitální propasti a jsou zveřejněny ve </w:t>
      </w:r>
      <w:hyperlink r:id="rId18" w:tgtFrame="_blank" w:history="1">
        <w:r w:rsidRPr="00737B92">
          <w:rPr>
            <w:rFonts w:ascii="Bahnschrift" w:eastAsia="Times New Roman" w:hAnsi="Bahnschrift" w:cs="Times New Roman"/>
            <w:b/>
            <w:bCs/>
            <w:color w:val="2463EB"/>
            <w:spacing w:val="2"/>
            <w:sz w:val="24"/>
            <w:szCs w:val="24"/>
            <w:u w:val="single"/>
            <w:lang w:eastAsia="cs-CZ"/>
          </w:rPr>
          <w:t>Věstníku MŠMT 02/202</w:t>
        </w:r>
      </w:hyperlink>
      <w:hyperlink r:id="rId19" w:tgtFrame="_blank" w:history="1">
        <w:r w:rsidRPr="00737B92">
          <w:rPr>
            <w:rFonts w:ascii="Bahnschrift" w:eastAsia="Times New Roman" w:hAnsi="Bahnschrift" w:cs="Times New Roman"/>
            <w:b/>
            <w:bCs/>
            <w:color w:val="2463EB"/>
            <w:spacing w:val="2"/>
            <w:sz w:val="24"/>
            <w:szCs w:val="24"/>
            <w:u w:val="single"/>
            <w:lang w:eastAsia="cs-CZ"/>
          </w:rPr>
          <w:t>3</w:t>
        </w:r>
      </w:hyperlink>
      <w:r w:rsidRPr="00737B92">
        <w:rPr>
          <w:rFonts w:ascii="Bahnschrift" w:eastAsia="Times New Roman" w:hAnsi="Bahnschrift" w:cs="Times New Roman"/>
          <w:b/>
          <w:bCs/>
          <w:color w:val="404040"/>
          <w:spacing w:val="2"/>
          <w:sz w:val="24"/>
          <w:szCs w:val="24"/>
          <w:lang w:eastAsia="cs-CZ"/>
        </w:rPr>
        <w:t> - platí pro školy zřizované krajem, obcí nebo dobrovolným svazkem obcí </w:t>
      </w:r>
      <w:r w:rsidRPr="00737B92">
        <w:rPr>
          <w:rFonts w:ascii="Bahnschrift" w:eastAsia="Times New Roman" w:hAnsi="Bahnschrift" w:cs="Times New Roman"/>
          <w:color w:val="404040"/>
          <w:spacing w:val="2"/>
          <w:sz w:val="24"/>
          <w:szCs w:val="24"/>
          <w:lang w:eastAsia="cs-CZ"/>
        </w:rPr>
        <w:t>viz s. 252 účel prevence digitální propasti (ÚZ 33088), s. 255 účel digitální učební pomůcky (ÚZ 33087). Školám byly odeslány dne 6. 3. 2023 informace také do datové schránky včetně odkazu na metodickou podporu. Informováni rovněž zřizovatelé, aby byli nápomocni s žádostí o podporu školám v</w:t>
      </w:r>
      <w:r w:rsidRPr="00737B92">
        <w:rPr>
          <w:rFonts w:ascii="Arial" w:eastAsia="Times New Roman" w:hAnsi="Arial" w:cs="Arial"/>
          <w:color w:val="404040"/>
          <w:spacing w:val="2"/>
          <w:sz w:val="24"/>
          <w:szCs w:val="24"/>
          <w:lang w:eastAsia="cs-CZ"/>
        </w:rPr>
        <w:t> </w:t>
      </w:r>
      <w:r w:rsidRPr="00737B92">
        <w:rPr>
          <w:rFonts w:ascii="Bahnschrift" w:eastAsia="Times New Roman" w:hAnsi="Bahnschrift" w:cs="Times New Roman"/>
          <w:color w:val="404040"/>
          <w:spacing w:val="2"/>
          <w:sz w:val="24"/>
          <w:szCs w:val="24"/>
          <w:lang w:eastAsia="cs-CZ"/>
        </w:rPr>
        <w:t>oblasti</w:t>
      </w:r>
      <w:r w:rsidRPr="00737B92">
        <w:rPr>
          <w:rFonts w:ascii="Bahnschrift" w:eastAsia="Times New Roman" w:hAnsi="Bahnschrift" w:cs="Bahnschrift"/>
          <w:color w:val="404040"/>
          <w:spacing w:val="2"/>
          <w:sz w:val="24"/>
          <w:szCs w:val="24"/>
          <w:lang w:eastAsia="cs-CZ"/>
        </w:rPr>
        <w:t> </w:t>
      </w:r>
      <w:hyperlink r:id="rId20" w:tgtFrame="_blank" w:history="1">
        <w:r w:rsidRPr="00737B92">
          <w:rPr>
            <w:rFonts w:ascii="Bahnschrift" w:eastAsia="Times New Roman" w:hAnsi="Bahnschrift" w:cs="Times New Roman"/>
            <w:color w:val="2463EB"/>
            <w:spacing w:val="2"/>
            <w:sz w:val="24"/>
            <w:szCs w:val="24"/>
            <w:u w:val="single"/>
            <w:lang w:eastAsia="cs-CZ"/>
          </w:rPr>
          <w:t>konektivity</w:t>
        </w:r>
      </w:hyperlink>
      <w:r w:rsidRPr="00737B92">
        <w:rPr>
          <w:rFonts w:ascii="Bahnschrift" w:eastAsia="Times New Roman" w:hAnsi="Bahnschrift" w:cs="Times New Roman"/>
          <w:color w:val="404040"/>
          <w:spacing w:val="2"/>
          <w:sz w:val="24"/>
          <w:szCs w:val="24"/>
          <w:lang w:eastAsia="cs-CZ"/>
        </w:rPr>
        <w:t>, jak té vnější, tak i vnitřní a v oblasti vybavení škol a jejich pedagogů prostřednictvím digitálních zařízení. </w:t>
      </w:r>
    </w:p>
    <w:p w:rsidR="00737B92" w:rsidRPr="00737B92" w:rsidRDefault="00737B92" w:rsidP="00737B92">
      <w:pPr>
        <w:shd w:val="clear" w:color="auto" w:fill="F8FAFC"/>
        <w:spacing w:before="100" w:beforeAutospacing="1" w:after="300" w:line="420" w:lineRule="atLeast"/>
        <w:jc w:val="both"/>
        <w:rPr>
          <w:rFonts w:ascii="Bahnschrift" w:eastAsia="Times New Roman" w:hAnsi="Bahnschrift" w:cs="Times New Roman"/>
          <w:color w:val="404040"/>
          <w:spacing w:val="2"/>
          <w:sz w:val="24"/>
          <w:szCs w:val="24"/>
          <w:lang w:eastAsia="cs-CZ"/>
        </w:rPr>
      </w:pPr>
      <w:r w:rsidRPr="00737B92">
        <w:rPr>
          <w:rFonts w:ascii="Bahnschrift" w:eastAsia="Times New Roman" w:hAnsi="Bahnschrift" w:cs="Times New Roman"/>
          <w:color w:val="404040"/>
          <w:spacing w:val="2"/>
          <w:sz w:val="24"/>
          <w:szCs w:val="24"/>
          <w:lang w:eastAsia="cs-CZ"/>
        </w:rPr>
        <w:t>Školám soukromým a církevním byla z</w:t>
      </w:r>
      <w:r w:rsidRPr="00737B92">
        <w:rPr>
          <w:rFonts w:ascii="Bahnschrift" w:eastAsia="Times New Roman" w:hAnsi="Bahnschrift" w:cs="Times New Roman"/>
          <w:b/>
          <w:bCs/>
          <w:color w:val="404040"/>
          <w:spacing w:val="2"/>
          <w:sz w:val="24"/>
          <w:szCs w:val="24"/>
          <w:lang w:eastAsia="cs-CZ"/>
        </w:rPr>
        <w:t>veřejněna Výzva 28. 4., žádosti podávejte do 31. 5. 2023,</w:t>
      </w:r>
      <w:r w:rsidRPr="00737B92">
        <w:rPr>
          <w:rFonts w:ascii="Bahnschrift" w:eastAsia="Times New Roman" w:hAnsi="Bahnschrift" w:cs="Times New Roman"/>
          <w:color w:val="404040"/>
          <w:spacing w:val="2"/>
          <w:sz w:val="24"/>
          <w:szCs w:val="24"/>
          <w:lang w:eastAsia="cs-CZ"/>
        </w:rPr>
        <w:t> více naleznete zde: </w:t>
      </w:r>
      <w:hyperlink r:id="rId21" w:tgtFrame="_blank" w:history="1">
        <w:r w:rsidRPr="00737B92">
          <w:rPr>
            <w:rFonts w:ascii="Bahnschrift" w:eastAsia="Times New Roman" w:hAnsi="Bahnschrift" w:cs="Times New Roman"/>
            <w:color w:val="2463EB"/>
            <w:spacing w:val="2"/>
            <w:sz w:val="24"/>
            <w:szCs w:val="24"/>
            <w:u w:val="single"/>
            <w:lang w:eastAsia="cs-CZ"/>
          </w:rPr>
          <w:t>https://www.msmt.cz/vzdelavani/skolstvi-v-cr/narodni-plan-obnovy-prevence-digitalni-propasti-a-podpora</w:t>
        </w:r>
      </w:hyperlink>
      <w:r w:rsidRPr="00737B92">
        <w:rPr>
          <w:rFonts w:ascii="Bahnschrift" w:eastAsia="Times New Roman" w:hAnsi="Bahnschrift" w:cs="Times New Roman"/>
          <w:color w:val="404040"/>
          <w:spacing w:val="2"/>
          <w:sz w:val="24"/>
          <w:szCs w:val="24"/>
          <w:lang w:eastAsia="cs-CZ"/>
        </w:rPr>
        <w:t>.</w:t>
      </w:r>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 xml:space="preserve">Dne 30. 3. 2023 proběhl </w:t>
      </w:r>
      <w:proofErr w:type="spellStart"/>
      <w:r w:rsidRPr="00737B92">
        <w:rPr>
          <w:rFonts w:ascii="Bahnschrift" w:eastAsia="Times New Roman" w:hAnsi="Bahnschrift" w:cs="Times New Roman"/>
          <w:color w:val="404040"/>
          <w:sz w:val="24"/>
          <w:szCs w:val="24"/>
          <w:lang w:eastAsia="cs-CZ"/>
        </w:rPr>
        <w:t>webinář</w:t>
      </w:r>
      <w:proofErr w:type="spellEnd"/>
      <w:r w:rsidRPr="00737B92">
        <w:rPr>
          <w:rFonts w:ascii="Bahnschrift" w:eastAsia="Times New Roman" w:hAnsi="Bahnschrift" w:cs="Times New Roman"/>
          <w:color w:val="404040"/>
          <w:sz w:val="24"/>
          <w:szCs w:val="24"/>
          <w:lang w:eastAsia="cs-CZ"/>
        </w:rPr>
        <w:t xml:space="preserve"> pro ředitele škol: </w:t>
      </w:r>
      <w:hyperlink r:id="rId22" w:tgtFrame="_blank" w:history="1">
        <w:r w:rsidRPr="00737B92">
          <w:rPr>
            <w:rFonts w:ascii="Bahnschrift" w:eastAsia="Times New Roman" w:hAnsi="Bahnschrift" w:cs="Times New Roman"/>
            <w:color w:val="2463EB"/>
            <w:sz w:val="24"/>
            <w:szCs w:val="24"/>
            <w:u w:val="single"/>
            <w:lang w:eastAsia="cs-CZ"/>
          </w:rPr>
          <w:t xml:space="preserve">Digitalizujeme školy - </w:t>
        </w:r>
        <w:proofErr w:type="spellStart"/>
        <w:r w:rsidRPr="00737B92">
          <w:rPr>
            <w:rFonts w:ascii="Bahnschrift" w:eastAsia="Times New Roman" w:hAnsi="Bahnschrift" w:cs="Times New Roman"/>
            <w:color w:val="2463EB"/>
            <w:sz w:val="24"/>
            <w:szCs w:val="24"/>
            <w:u w:val="single"/>
            <w:lang w:eastAsia="cs-CZ"/>
          </w:rPr>
          <w:t>webinář</w:t>
        </w:r>
        <w:proofErr w:type="spellEnd"/>
        <w:r w:rsidRPr="00737B92">
          <w:rPr>
            <w:rFonts w:ascii="Bahnschrift" w:eastAsia="Times New Roman" w:hAnsi="Bahnschrift" w:cs="Times New Roman"/>
            <w:color w:val="2463EB"/>
            <w:sz w:val="24"/>
            <w:szCs w:val="24"/>
            <w:u w:val="single"/>
            <w:lang w:eastAsia="cs-CZ"/>
          </w:rPr>
          <w:t xml:space="preserve"> k NPO</w:t>
        </w:r>
      </w:hyperlink>
      <w:r w:rsidRPr="00737B92">
        <w:rPr>
          <w:rFonts w:ascii="Bahnschrift" w:eastAsia="Times New Roman" w:hAnsi="Bahnschrift" w:cs="Times New Roman"/>
          <w:color w:val="404040"/>
          <w:sz w:val="24"/>
          <w:szCs w:val="24"/>
          <w:lang w:eastAsia="cs-CZ"/>
        </w:rPr>
        <w:t>. Dozvíte se v něm, jaké jsou podmínky, účel a kritéria čerpání finančních prostředků z NPO na pokročilé digitální učební pomůcky a na prevenci digitální propasti.</w:t>
      </w:r>
    </w:p>
    <w:p w:rsidR="00737B92" w:rsidRPr="00737B92" w:rsidRDefault="00737B92" w:rsidP="00737B92">
      <w:pPr>
        <w:shd w:val="clear" w:color="auto" w:fill="EEF3F9"/>
        <w:spacing w:before="100" w:beforeAutospacing="1" w:after="375"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Povinný sběr dat za rok 2022 k využití účelů finančních prostředků na digitalizaci byl právě ukončen k 28. 2. 2023. Případné opravy a doplnění je stále možné. Informace o přihlašovacích údajích do formuláře IS-NPO jsou uvedeny v dopise MŠMT - p. J. Mareš z 2. 2. 2023 v datové schránce! Rovněž v aktualitě na úvodní stránce: </w:t>
      </w:r>
      <w:hyperlink r:id="rId23" w:tgtFrame="_blank" w:history="1">
        <w:r w:rsidRPr="00737B92">
          <w:rPr>
            <w:rFonts w:ascii="Bahnschrift" w:eastAsia="Times New Roman" w:hAnsi="Bahnschrift" w:cs="Times New Roman"/>
            <w:color w:val="2463EB"/>
            <w:sz w:val="24"/>
            <w:szCs w:val="24"/>
            <w:u w:val="single"/>
            <w:lang w:eastAsia="cs-CZ"/>
          </w:rPr>
          <w:t>sberdat.uiv.cz/rozcestnik</w:t>
        </w:r>
      </w:hyperlink>
      <w:r w:rsidRPr="00737B92">
        <w:rPr>
          <w:rFonts w:ascii="Bahnschrift" w:eastAsia="Times New Roman" w:hAnsi="Bahnschrift" w:cs="Times New Roman"/>
          <w:color w:val="404040"/>
          <w:sz w:val="24"/>
          <w:szCs w:val="24"/>
          <w:lang w:eastAsia="cs-CZ"/>
        </w:rPr>
        <w:t> jsou informace ze dne 31. 1. 2023 k přihlašovacím údajům, které školy obdržely z e-</w:t>
      </w:r>
      <w:proofErr w:type="spellStart"/>
      <w:r w:rsidRPr="00737B92">
        <w:rPr>
          <w:rFonts w:ascii="Bahnschrift" w:eastAsia="Times New Roman" w:hAnsi="Bahnschrift" w:cs="Times New Roman"/>
          <w:color w:val="404040"/>
          <w:sz w:val="24"/>
          <w:szCs w:val="24"/>
          <w:lang w:eastAsia="cs-CZ"/>
        </w:rPr>
        <w:t>maiilové</w:t>
      </w:r>
      <w:proofErr w:type="spellEnd"/>
      <w:r w:rsidRPr="00737B92">
        <w:rPr>
          <w:rFonts w:ascii="Bahnschrift" w:eastAsia="Times New Roman" w:hAnsi="Bahnschrift" w:cs="Times New Roman"/>
          <w:color w:val="404040"/>
          <w:sz w:val="24"/>
          <w:szCs w:val="24"/>
          <w:lang w:eastAsia="cs-CZ"/>
        </w:rPr>
        <w:t xml:space="preserve"> adresy </w:t>
      </w:r>
      <w:hyperlink r:id="rId24" w:history="1">
        <w:r w:rsidRPr="00737B92">
          <w:rPr>
            <w:rFonts w:ascii="Bahnschrift" w:eastAsia="Times New Roman" w:hAnsi="Bahnschrift" w:cs="Times New Roman"/>
            <w:color w:val="2463EB"/>
            <w:sz w:val="24"/>
            <w:szCs w:val="24"/>
            <w:u w:val="single"/>
            <w:lang w:eastAsia="cs-CZ"/>
          </w:rPr>
          <w:t>is-npo-31@npi.cz</w:t>
        </w:r>
      </w:hyperlink>
      <w:r w:rsidRPr="00737B92">
        <w:rPr>
          <w:rFonts w:ascii="Bahnschrift" w:eastAsia="Times New Roman" w:hAnsi="Bahnschrift" w:cs="Times New Roman"/>
          <w:color w:val="404040"/>
          <w:sz w:val="24"/>
          <w:szCs w:val="24"/>
          <w:lang w:eastAsia="cs-CZ"/>
        </w:rPr>
        <w:t>. Žádost o přihlašovací údaje na </w:t>
      </w:r>
      <w:hyperlink r:id="rId25" w:tgtFrame="_blank" w:history="1">
        <w:r w:rsidRPr="00737B92">
          <w:rPr>
            <w:rFonts w:ascii="Bahnschrift" w:eastAsia="Times New Roman" w:hAnsi="Bahnschrift" w:cs="Times New Roman"/>
            <w:color w:val="2463EB"/>
            <w:sz w:val="24"/>
            <w:szCs w:val="24"/>
            <w:u w:val="single"/>
            <w:lang w:eastAsia="cs-CZ"/>
          </w:rPr>
          <w:t>https://is-npo.msmt.cz/napoveda/zeptejte-se</w:t>
        </w:r>
      </w:hyperlink>
      <w:r w:rsidRPr="00737B92">
        <w:rPr>
          <w:rFonts w:ascii="Bahnschrift" w:eastAsia="Times New Roman" w:hAnsi="Bahnschrift" w:cs="Times New Roman"/>
          <w:color w:val="404040"/>
          <w:sz w:val="24"/>
          <w:szCs w:val="24"/>
          <w:lang w:eastAsia="cs-CZ"/>
        </w:rPr>
        <w:t>.</w:t>
      </w:r>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t>Od roku 2022 v rámci Národního plánu obnovy poskytuje MŠMT </w:t>
      </w:r>
      <w:hyperlink r:id="rId26" w:tgtFrame="_blank" w:history="1">
        <w:r w:rsidRPr="00737B92">
          <w:rPr>
            <w:rFonts w:ascii="Bahnschrift" w:eastAsia="Times New Roman" w:hAnsi="Bahnschrift" w:cs="Times New Roman"/>
            <w:color w:val="2463EB"/>
            <w:sz w:val="24"/>
            <w:szCs w:val="24"/>
            <w:u w:val="single"/>
            <w:lang w:eastAsia="cs-CZ"/>
          </w:rPr>
          <w:t>finanční prostředky na digitální technologie</w:t>
        </w:r>
      </w:hyperlink>
      <w:r w:rsidRPr="00737B92">
        <w:rPr>
          <w:rFonts w:ascii="Bahnschrift" w:eastAsia="Times New Roman" w:hAnsi="Bahnschrift" w:cs="Times New Roman"/>
          <w:color w:val="404040"/>
          <w:sz w:val="24"/>
          <w:szCs w:val="24"/>
          <w:lang w:eastAsia="cs-CZ"/>
        </w:rPr>
        <w:t> pro školy. Zde uvádíme informační servis a všechny potřebné metodiky. Závazné jsou </w:t>
      </w:r>
      <w:r w:rsidRPr="00737B92">
        <w:rPr>
          <w:rFonts w:ascii="Bahnschrift" w:eastAsia="Times New Roman" w:hAnsi="Bahnschrift" w:cs="Times New Roman"/>
          <w:b/>
          <w:bCs/>
          <w:color w:val="404040"/>
          <w:sz w:val="24"/>
          <w:szCs w:val="24"/>
          <w:lang w:eastAsia="cs-CZ"/>
        </w:rPr>
        <w:t>podmínky - účel - kritéria</w:t>
      </w:r>
      <w:r w:rsidRPr="00737B92">
        <w:rPr>
          <w:rFonts w:ascii="Bahnschrift" w:eastAsia="Times New Roman" w:hAnsi="Bahnschrift" w:cs="Times New Roman"/>
          <w:color w:val="404040"/>
          <w:sz w:val="24"/>
          <w:szCs w:val="24"/>
          <w:lang w:eastAsia="cs-CZ"/>
        </w:rPr>
        <w:t> ve </w:t>
      </w:r>
      <w:hyperlink r:id="rId27" w:tgtFrame="_blank" w:history="1">
        <w:r w:rsidRPr="00737B92">
          <w:rPr>
            <w:rFonts w:ascii="Bahnschrift" w:eastAsia="Times New Roman" w:hAnsi="Bahnschrift" w:cs="Times New Roman"/>
            <w:color w:val="2463EB"/>
            <w:sz w:val="24"/>
            <w:szCs w:val="24"/>
            <w:u w:val="single"/>
            <w:lang w:eastAsia="cs-CZ"/>
          </w:rPr>
          <w:t>Věstníku 2022</w:t>
        </w:r>
      </w:hyperlink>
      <w:r w:rsidRPr="00737B92">
        <w:rPr>
          <w:rFonts w:ascii="Bahnschrift" w:eastAsia="Times New Roman" w:hAnsi="Bahnschrift" w:cs="Times New Roman"/>
          <w:color w:val="404040"/>
          <w:sz w:val="24"/>
          <w:szCs w:val="24"/>
          <w:lang w:eastAsia="cs-CZ"/>
        </w:rPr>
        <w:t> (pro školy zřizované krajem, obcí nebo svazkem obcí: str. 117 - 119 účel prevence digitální propasti pro ZŠ, SŠ a konzervatoře, str. 120 - 122 účel digitální učební pomůcky pro MŠ, str. 123 - 125 účel pokročilé digitální učební pomůcky pro ZŠ a gymnázia) nebo ve Výzvě (pro školy soukromé a církevní) na </w:t>
      </w:r>
      <w:hyperlink r:id="rId28" w:tgtFrame="_blank" w:history="1">
        <w:r w:rsidRPr="00737B92">
          <w:rPr>
            <w:rFonts w:ascii="Bahnschrift" w:eastAsia="Times New Roman" w:hAnsi="Bahnschrift" w:cs="Times New Roman"/>
            <w:color w:val="2463EB"/>
            <w:sz w:val="24"/>
            <w:szCs w:val="24"/>
            <w:u w:val="single"/>
            <w:lang w:eastAsia="cs-CZ"/>
          </w:rPr>
          <w:t>prevenci digitální propasti</w:t>
        </w:r>
      </w:hyperlink>
      <w:r w:rsidRPr="00737B92">
        <w:rPr>
          <w:rFonts w:ascii="Bahnschrift" w:eastAsia="Times New Roman" w:hAnsi="Bahnschrift" w:cs="Times New Roman"/>
          <w:color w:val="404040"/>
          <w:sz w:val="24"/>
          <w:szCs w:val="24"/>
          <w:lang w:eastAsia="cs-CZ"/>
        </w:rPr>
        <w:t> a na </w:t>
      </w:r>
      <w:hyperlink r:id="rId29" w:tgtFrame="_blank" w:history="1">
        <w:r w:rsidRPr="00737B92">
          <w:rPr>
            <w:rFonts w:ascii="Bahnschrift" w:eastAsia="Times New Roman" w:hAnsi="Bahnschrift" w:cs="Times New Roman"/>
            <w:color w:val="2463EB"/>
            <w:sz w:val="24"/>
            <w:szCs w:val="24"/>
            <w:u w:val="single"/>
            <w:lang w:eastAsia="cs-CZ"/>
          </w:rPr>
          <w:t>digitální učební pomůcky</w:t>
        </w:r>
      </w:hyperlink>
      <w:r w:rsidRPr="00737B92">
        <w:rPr>
          <w:rFonts w:ascii="Bahnschrift" w:eastAsia="Times New Roman" w:hAnsi="Bahnschrift" w:cs="Times New Roman"/>
          <w:color w:val="404040"/>
          <w:sz w:val="24"/>
          <w:szCs w:val="24"/>
          <w:lang w:eastAsia="cs-CZ"/>
        </w:rPr>
        <w:t>.</w:t>
      </w:r>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hyperlink r:id="rId30" w:tgtFrame="_blank" w:history="1">
        <w:r w:rsidRPr="00737B92">
          <w:rPr>
            <w:rFonts w:ascii="Bahnschrift" w:eastAsia="Times New Roman" w:hAnsi="Bahnschrift" w:cs="Times New Roman"/>
            <w:color w:val="2463EB"/>
            <w:sz w:val="24"/>
            <w:szCs w:val="24"/>
            <w:u w:val="single"/>
            <w:lang w:eastAsia="cs-CZ"/>
          </w:rPr>
          <w:t>Metodická podpora</w:t>
        </w:r>
      </w:hyperlink>
      <w:r w:rsidRPr="00737B92">
        <w:rPr>
          <w:rFonts w:ascii="Bahnschrift" w:eastAsia="Times New Roman" w:hAnsi="Bahnschrift" w:cs="Times New Roman"/>
          <w:color w:val="404040"/>
          <w:sz w:val="24"/>
          <w:szCs w:val="24"/>
          <w:lang w:eastAsia="cs-CZ"/>
        </w:rPr>
        <w:t> k závěrečnému vyúčtování/povinnému sběru dat a splnění účelu, kritérií a podmínek Komponenty 3.1 z NPO za rok 2022 je zveřejněna a platí i pro následující období. Čerpání finančních prostředků v roce 2023 rozesláno školám v </w:t>
      </w:r>
      <w:hyperlink r:id="rId31" w:tgtFrame="_blank" w:history="1">
        <w:r w:rsidRPr="00737B92">
          <w:rPr>
            <w:rFonts w:ascii="Bahnschrift" w:eastAsia="Times New Roman" w:hAnsi="Bahnschrift" w:cs="Times New Roman"/>
            <w:color w:val="2463EB"/>
            <w:sz w:val="24"/>
            <w:szCs w:val="24"/>
            <w:u w:val="single"/>
            <w:lang w:eastAsia="cs-CZ"/>
          </w:rPr>
          <w:t>Avízu </w:t>
        </w:r>
      </w:hyperlink>
      <w:r w:rsidRPr="00737B92">
        <w:rPr>
          <w:rFonts w:ascii="Bahnschrift" w:eastAsia="Times New Roman" w:hAnsi="Bahnschrift" w:cs="Times New Roman"/>
          <w:color w:val="404040"/>
          <w:sz w:val="24"/>
          <w:szCs w:val="24"/>
          <w:lang w:eastAsia="cs-CZ"/>
        </w:rPr>
        <w:t>(prosinec 2022).</w:t>
      </w:r>
    </w:p>
    <w:p w:rsidR="00737B92" w:rsidRPr="00737B92" w:rsidRDefault="00737B92" w:rsidP="00737B92">
      <w:pPr>
        <w:shd w:val="clear" w:color="auto" w:fill="F8FAFC"/>
        <w:spacing w:before="100" w:beforeAutospacing="1" w:after="100" w:afterAutospacing="1"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color w:val="404040"/>
          <w:sz w:val="24"/>
          <w:szCs w:val="24"/>
          <w:lang w:eastAsia="cs-CZ"/>
        </w:rPr>
        <w:lastRenderedPageBreak/>
        <w:t>Podrobněji v aktualitách na edu.cz </w:t>
      </w:r>
      <w:hyperlink r:id="rId32" w:tgtFrame="_blank" w:history="1">
        <w:r w:rsidRPr="00737B92">
          <w:rPr>
            <w:rFonts w:ascii="Bahnschrift" w:eastAsia="Times New Roman" w:hAnsi="Bahnschrift" w:cs="Times New Roman"/>
            <w:color w:val="2463EB"/>
            <w:sz w:val="24"/>
            <w:szCs w:val="24"/>
            <w:u w:val="single"/>
            <w:lang w:eastAsia="cs-CZ"/>
          </w:rPr>
          <w:t>k závěrečnému vyúčtování a metodické podpoře</w:t>
        </w:r>
      </w:hyperlink>
      <w:r w:rsidRPr="00737B92">
        <w:rPr>
          <w:rFonts w:ascii="Bahnschrift" w:eastAsia="Times New Roman" w:hAnsi="Bahnschrift" w:cs="Times New Roman"/>
          <w:color w:val="404040"/>
          <w:sz w:val="24"/>
          <w:szCs w:val="24"/>
          <w:lang w:eastAsia="cs-CZ"/>
        </w:rPr>
        <w:t> na digitální učební pomůcky a na prevenci digitální propasti /na stránkách MŠMT: </w:t>
      </w:r>
      <w:hyperlink r:id="rId33" w:tgtFrame="_blank" w:history="1">
        <w:r w:rsidRPr="00737B92">
          <w:rPr>
            <w:rFonts w:ascii="Bahnschrift" w:eastAsia="Times New Roman" w:hAnsi="Bahnschrift" w:cs="Times New Roman"/>
            <w:color w:val="2463EB"/>
            <w:sz w:val="24"/>
            <w:szCs w:val="24"/>
            <w:u w:val="single"/>
            <w:lang w:eastAsia="cs-CZ"/>
          </w:rPr>
          <w:t>NPO v oblasti digitalizace škol má za sebou první rok</w:t>
        </w:r>
      </w:hyperlink>
      <w:r w:rsidRPr="00737B92">
        <w:rPr>
          <w:rFonts w:ascii="Bahnschrift" w:eastAsia="Times New Roman" w:hAnsi="Bahnschrift" w:cs="Times New Roman"/>
          <w:color w:val="404040"/>
          <w:sz w:val="24"/>
          <w:szCs w:val="24"/>
          <w:lang w:eastAsia="cs-CZ"/>
        </w:rPr>
        <w:t>; </w:t>
      </w:r>
      <w:hyperlink r:id="rId34" w:tgtFrame="_blank" w:history="1">
        <w:r w:rsidRPr="00737B92">
          <w:rPr>
            <w:rFonts w:ascii="Bahnschrift" w:eastAsia="Times New Roman" w:hAnsi="Bahnschrift" w:cs="Times New Roman"/>
            <w:color w:val="2463EB"/>
            <w:sz w:val="24"/>
            <w:szCs w:val="24"/>
            <w:u w:val="single"/>
            <w:lang w:eastAsia="cs-CZ"/>
          </w:rPr>
          <w:t>online konzultace</w:t>
        </w:r>
      </w:hyperlink>
      <w:r w:rsidRPr="00737B92">
        <w:rPr>
          <w:rFonts w:ascii="Bahnschrift" w:eastAsia="Times New Roman" w:hAnsi="Bahnschrift" w:cs="Times New Roman"/>
          <w:color w:val="404040"/>
          <w:sz w:val="24"/>
          <w:szCs w:val="24"/>
          <w:lang w:eastAsia="cs-CZ"/>
        </w:rPr>
        <w:t> k vyúčtování peněz z NPO; příkladům dobré praxe pro </w:t>
      </w:r>
      <w:hyperlink r:id="rId35" w:tgtFrame="_blank" w:history="1">
        <w:r w:rsidRPr="00737B92">
          <w:rPr>
            <w:rFonts w:ascii="Bahnschrift" w:eastAsia="Times New Roman" w:hAnsi="Bahnschrift" w:cs="Times New Roman"/>
            <w:color w:val="2463EB"/>
            <w:sz w:val="24"/>
            <w:szCs w:val="24"/>
            <w:u w:val="single"/>
            <w:lang w:eastAsia="cs-CZ"/>
          </w:rPr>
          <w:t>splnění účelu s videouká</w:t>
        </w:r>
      </w:hyperlink>
      <w:hyperlink r:id="rId36" w:history="1">
        <w:r w:rsidRPr="00737B92">
          <w:rPr>
            <w:rFonts w:ascii="Bahnschrift" w:eastAsia="Times New Roman" w:hAnsi="Bahnschrift" w:cs="Times New Roman"/>
            <w:color w:val="2463EB"/>
            <w:sz w:val="24"/>
            <w:szCs w:val="24"/>
            <w:u w:val="single"/>
            <w:lang w:eastAsia="cs-CZ"/>
          </w:rPr>
          <w:t>z</w:t>
        </w:r>
      </w:hyperlink>
      <w:hyperlink r:id="rId37" w:history="1">
        <w:r w:rsidRPr="00737B92">
          <w:rPr>
            <w:rFonts w:ascii="Bahnschrift" w:eastAsia="Times New Roman" w:hAnsi="Bahnschrift" w:cs="Times New Roman"/>
            <w:color w:val="2463EB"/>
            <w:sz w:val="24"/>
            <w:szCs w:val="24"/>
            <w:u w:val="single"/>
            <w:lang w:eastAsia="cs-CZ"/>
          </w:rPr>
          <w:t>kami</w:t>
        </w:r>
      </w:hyperlink>
      <w:r w:rsidRPr="00737B92">
        <w:rPr>
          <w:rFonts w:ascii="Bahnschrift" w:eastAsia="Times New Roman" w:hAnsi="Bahnschrift" w:cs="Times New Roman"/>
          <w:color w:val="404040"/>
          <w:sz w:val="24"/>
          <w:szCs w:val="24"/>
          <w:lang w:eastAsia="cs-CZ"/>
        </w:rPr>
        <w:t> (</w:t>
      </w:r>
      <w:hyperlink r:id="rId38" w:tgtFrame="_blank" w:history="1">
        <w:r w:rsidRPr="00737B92">
          <w:rPr>
            <w:rFonts w:ascii="Bahnschrift" w:eastAsia="Times New Roman" w:hAnsi="Bahnschrift" w:cs="Times New Roman"/>
            <w:color w:val="2463EB"/>
            <w:sz w:val="24"/>
            <w:szCs w:val="24"/>
            <w:u w:val="single"/>
            <w:lang w:eastAsia="cs-CZ"/>
          </w:rPr>
          <w:t>msmt.cz</w:t>
        </w:r>
      </w:hyperlink>
      <w:r w:rsidRPr="00737B92">
        <w:rPr>
          <w:rFonts w:ascii="Bahnschrift" w:eastAsia="Times New Roman" w:hAnsi="Bahnschrift" w:cs="Times New Roman"/>
          <w:color w:val="404040"/>
          <w:sz w:val="24"/>
          <w:szCs w:val="24"/>
          <w:lang w:eastAsia="cs-CZ"/>
        </w:rPr>
        <w:t>) ze škol; </w:t>
      </w:r>
      <w:hyperlink r:id="rId39" w:tgtFrame="_blank" w:history="1">
        <w:r w:rsidRPr="00737B92">
          <w:rPr>
            <w:rFonts w:ascii="Bahnschrift" w:eastAsia="Times New Roman" w:hAnsi="Bahnschrift" w:cs="Times New Roman"/>
            <w:color w:val="2463EB"/>
            <w:sz w:val="24"/>
            <w:szCs w:val="24"/>
            <w:u w:val="single"/>
            <w:lang w:eastAsia="cs-CZ"/>
          </w:rPr>
          <w:t>k avízu pro čerpání finančních prostředků</w:t>
        </w:r>
      </w:hyperlink>
      <w:r w:rsidRPr="00737B92">
        <w:rPr>
          <w:rFonts w:ascii="Bahnschrift" w:eastAsia="Times New Roman" w:hAnsi="Bahnschrift" w:cs="Times New Roman"/>
          <w:color w:val="404040"/>
          <w:sz w:val="24"/>
          <w:szCs w:val="24"/>
          <w:lang w:eastAsia="cs-CZ"/>
        </w:rPr>
        <w:t> (</w:t>
      </w:r>
      <w:hyperlink r:id="rId40" w:tgtFrame="_blank" w:history="1">
        <w:r w:rsidRPr="00737B92">
          <w:rPr>
            <w:rFonts w:ascii="Bahnschrift" w:eastAsia="Times New Roman" w:hAnsi="Bahnschrift" w:cs="Times New Roman"/>
            <w:color w:val="2463EB"/>
            <w:sz w:val="24"/>
            <w:szCs w:val="24"/>
            <w:u w:val="single"/>
            <w:lang w:eastAsia="cs-CZ"/>
          </w:rPr>
          <w:t>msmt.cz</w:t>
        </w:r>
      </w:hyperlink>
      <w:r w:rsidRPr="00737B92">
        <w:rPr>
          <w:rFonts w:ascii="Bahnschrift" w:eastAsia="Times New Roman" w:hAnsi="Bahnschrift" w:cs="Times New Roman"/>
          <w:color w:val="404040"/>
          <w:sz w:val="24"/>
          <w:szCs w:val="24"/>
          <w:lang w:eastAsia="cs-CZ"/>
        </w:rPr>
        <w:t>) v roce 2023.</w:t>
      </w:r>
    </w:p>
    <w:p w:rsidR="00737B92" w:rsidRPr="00737B92" w:rsidRDefault="00737B92" w:rsidP="00737B92">
      <w:pPr>
        <w:shd w:val="clear" w:color="auto" w:fill="F8FAFC"/>
        <w:spacing w:line="240" w:lineRule="auto"/>
        <w:rPr>
          <w:rFonts w:ascii="Bahnschrift" w:eastAsia="Times New Roman" w:hAnsi="Bahnschrift" w:cs="Times New Roman"/>
          <w:color w:val="404040"/>
          <w:sz w:val="24"/>
          <w:szCs w:val="24"/>
          <w:lang w:eastAsia="cs-CZ"/>
        </w:rPr>
      </w:pPr>
      <w:r w:rsidRPr="00737B92">
        <w:rPr>
          <w:rFonts w:ascii="Bahnschrift" w:eastAsia="Times New Roman" w:hAnsi="Bahnschrift" w:cs="Times New Roman"/>
          <w:noProof/>
          <w:color w:val="404040"/>
          <w:sz w:val="24"/>
          <w:szCs w:val="24"/>
          <w:lang w:eastAsia="cs-CZ"/>
        </w:rPr>
        <w:drawing>
          <wp:inline distT="0" distB="0" distL="0" distR="0">
            <wp:extent cx="9753600" cy="3025140"/>
            <wp:effectExtent l="0" t="0" r="0" b="3810"/>
            <wp:docPr id="1" name="Obrázek 1" descr="https://www.edu.cz/wp-content/uploads/2023/10/aidoporuceni-1024x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du.cz/wp-content/uploads/2023/10/aidoporuceni-1024x31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53600" cy="3025140"/>
                    </a:xfrm>
                    <a:prstGeom prst="rect">
                      <a:avLst/>
                    </a:prstGeom>
                    <a:noFill/>
                    <a:ln>
                      <a:noFill/>
                    </a:ln>
                  </pic:spPr>
                </pic:pic>
              </a:graphicData>
            </a:graphic>
          </wp:inline>
        </w:drawing>
      </w:r>
    </w:p>
    <w:p w:rsidR="00737B92" w:rsidRPr="00737B92" w:rsidRDefault="00737B92" w:rsidP="00737B92">
      <w:pPr>
        <w:shd w:val="clear" w:color="auto" w:fill="EEF3F8"/>
        <w:spacing w:before="100" w:beforeAutospacing="1" w:after="300" w:line="420" w:lineRule="atLeast"/>
        <w:jc w:val="both"/>
        <w:rPr>
          <w:rFonts w:ascii="Bahnschrift" w:eastAsia="Times New Roman" w:hAnsi="Bahnschrift" w:cs="Times New Roman"/>
          <w:color w:val="404040"/>
          <w:spacing w:val="2"/>
          <w:sz w:val="38"/>
          <w:szCs w:val="38"/>
          <w:lang w:eastAsia="cs-CZ"/>
        </w:rPr>
      </w:pPr>
      <w:r w:rsidRPr="00737B92">
        <w:rPr>
          <w:rFonts w:ascii="Bahnschrift" w:eastAsia="Times New Roman" w:hAnsi="Bahnschrift" w:cs="Times New Roman"/>
          <w:color w:val="404040"/>
          <w:spacing w:val="2"/>
          <w:sz w:val="38"/>
          <w:szCs w:val="38"/>
          <w:lang w:eastAsia="cs-CZ"/>
        </w:rPr>
        <w:t>Jsme tu pro vás! V případě nejasností nám můžete sdělit svůj dotaz </w:t>
      </w:r>
      <w:r w:rsidRPr="00737B92">
        <w:rPr>
          <w:rFonts w:ascii="Bahnschrift" w:eastAsia="Times New Roman" w:hAnsi="Bahnschrift" w:cs="Times New Roman"/>
          <w:b/>
          <w:bCs/>
          <w:color w:val="404040"/>
          <w:spacing w:val="2"/>
          <w:sz w:val="38"/>
          <w:szCs w:val="38"/>
          <w:lang w:eastAsia="cs-CZ"/>
        </w:rPr>
        <w:t>nejlépe prostřednictvím</w:t>
      </w:r>
      <w:r w:rsidRPr="00737B92">
        <w:rPr>
          <w:rFonts w:ascii="Bahnschrift" w:eastAsia="Times New Roman" w:hAnsi="Bahnschrift" w:cs="Times New Roman"/>
          <w:color w:val="404040"/>
          <w:spacing w:val="2"/>
          <w:sz w:val="38"/>
          <w:szCs w:val="38"/>
          <w:lang w:eastAsia="cs-CZ"/>
        </w:rPr>
        <w:t> </w:t>
      </w:r>
      <w:hyperlink r:id="rId42" w:history="1">
        <w:r w:rsidRPr="00737B92">
          <w:rPr>
            <w:rFonts w:ascii="Bahnschrift" w:eastAsia="Times New Roman" w:hAnsi="Bahnschrift" w:cs="Times New Roman"/>
            <w:b/>
            <w:bCs/>
            <w:color w:val="2463EB"/>
            <w:spacing w:val="2"/>
            <w:sz w:val="38"/>
            <w:szCs w:val="38"/>
            <w:u w:val="single"/>
            <w:lang w:eastAsia="cs-CZ"/>
          </w:rPr>
          <w:t>digitalizujeme@msmt.cz</w:t>
        </w:r>
      </w:hyperlink>
      <w:r w:rsidRPr="00737B92">
        <w:rPr>
          <w:rFonts w:ascii="Bahnschrift" w:eastAsia="Times New Roman" w:hAnsi="Bahnschrift" w:cs="Times New Roman"/>
          <w:color w:val="404040"/>
          <w:spacing w:val="2"/>
          <w:sz w:val="38"/>
          <w:szCs w:val="38"/>
          <w:lang w:eastAsia="cs-CZ"/>
        </w:rPr>
        <w:t>.</w:t>
      </w:r>
    </w:p>
    <w:p w:rsidR="00737B92" w:rsidRPr="00737B92" w:rsidRDefault="00737B92" w:rsidP="00737B92">
      <w:pPr>
        <w:shd w:val="clear" w:color="auto" w:fill="EEF3F8"/>
        <w:spacing w:before="100" w:beforeAutospacing="1" w:after="300" w:line="420" w:lineRule="atLeast"/>
        <w:jc w:val="both"/>
        <w:rPr>
          <w:rFonts w:ascii="Bahnschrift" w:eastAsia="Times New Roman" w:hAnsi="Bahnschrift" w:cs="Times New Roman"/>
          <w:color w:val="404040"/>
          <w:spacing w:val="2"/>
          <w:sz w:val="38"/>
          <w:szCs w:val="38"/>
          <w:lang w:eastAsia="cs-CZ"/>
        </w:rPr>
      </w:pPr>
      <w:r w:rsidRPr="00737B92">
        <w:rPr>
          <w:rFonts w:ascii="Bahnschrift" w:eastAsia="Times New Roman" w:hAnsi="Bahnschrift" w:cs="Times New Roman"/>
          <w:color w:val="404040"/>
          <w:spacing w:val="2"/>
          <w:sz w:val="38"/>
          <w:szCs w:val="38"/>
          <w:lang w:eastAsia="cs-CZ"/>
        </w:rPr>
        <w:t>Dotazy ohledně procesu sběru dat k využití finančních prostředku z NPO komponenty směřujte POUZE na </w:t>
      </w:r>
      <w:hyperlink r:id="rId43" w:tgtFrame="_blank" w:history="1">
        <w:r w:rsidRPr="00737B92">
          <w:rPr>
            <w:rFonts w:ascii="Bahnschrift" w:eastAsia="Times New Roman" w:hAnsi="Bahnschrift" w:cs="Times New Roman"/>
            <w:color w:val="2463EB"/>
            <w:spacing w:val="2"/>
            <w:sz w:val="38"/>
            <w:szCs w:val="38"/>
            <w:u w:val="single"/>
            <w:lang w:eastAsia="cs-CZ"/>
          </w:rPr>
          <w:t>https://is-npo.msmt.cz/napoveda/zeptejte-se</w:t>
        </w:r>
      </w:hyperlink>
      <w:r w:rsidRPr="00737B92">
        <w:rPr>
          <w:rFonts w:ascii="Bahnschrift" w:eastAsia="Times New Roman" w:hAnsi="Bahnschrift" w:cs="Times New Roman"/>
          <w:color w:val="404040"/>
          <w:spacing w:val="2"/>
          <w:sz w:val="38"/>
          <w:szCs w:val="38"/>
          <w:lang w:eastAsia="cs-CZ"/>
        </w:rPr>
        <w:t> a zvolte prosím správnou kategorii. V případě problému s přihlašovacími údaji vyberte kategorii “technický problém” a uveďte aktuální e-mail.</w:t>
      </w:r>
    </w:p>
    <w:p w:rsidR="004D4D90" w:rsidRDefault="004D4D90">
      <w:bookmarkStart w:id="0" w:name="_GoBack"/>
      <w:bookmarkEnd w:id="0"/>
    </w:p>
    <w:sectPr w:rsidR="004D4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92"/>
    <w:rsid w:val="004B2E2F"/>
    <w:rsid w:val="004D4D90"/>
    <w:rsid w:val="00737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3063F-856B-45F2-A479-18AB6773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37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7B92"/>
    <w:rPr>
      <w:rFonts w:ascii="Times New Roman" w:eastAsia="Times New Roman" w:hAnsi="Times New Roman" w:cs="Times New Roman"/>
      <w:b/>
      <w:bCs/>
      <w:kern w:val="36"/>
      <w:sz w:val="48"/>
      <w:szCs w:val="48"/>
      <w:lang w:eastAsia="cs-CZ"/>
    </w:rPr>
  </w:style>
  <w:style w:type="character" w:customStyle="1" w:styleId="ct-span">
    <w:name w:val="ct-span"/>
    <w:basedOn w:val="Standardnpsmoodstavce"/>
    <w:rsid w:val="00737B92"/>
  </w:style>
  <w:style w:type="character" w:styleId="Hypertextovodkaz">
    <w:name w:val="Hyperlink"/>
    <w:basedOn w:val="Standardnpsmoodstavce"/>
    <w:uiPriority w:val="99"/>
    <w:semiHidden/>
    <w:unhideWhenUsed/>
    <w:rsid w:val="00737B92"/>
    <w:rPr>
      <w:color w:val="0000FF"/>
      <w:u w:val="single"/>
    </w:rPr>
  </w:style>
  <w:style w:type="paragraph" w:styleId="Normlnweb">
    <w:name w:val="Normal (Web)"/>
    <w:basedOn w:val="Normln"/>
    <w:uiPriority w:val="99"/>
    <w:semiHidden/>
    <w:unhideWhenUsed/>
    <w:rsid w:val="00737B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7B92"/>
    <w:rPr>
      <w:b/>
      <w:bCs/>
    </w:rPr>
  </w:style>
  <w:style w:type="character" w:styleId="Zdraznn">
    <w:name w:val="Emphasis"/>
    <w:basedOn w:val="Standardnpsmoodstavce"/>
    <w:uiPriority w:val="20"/>
    <w:qFormat/>
    <w:rsid w:val="00737B92"/>
    <w:rPr>
      <w:i/>
      <w:iCs/>
    </w:rPr>
  </w:style>
  <w:style w:type="paragraph" w:customStyle="1" w:styleId="edu-alert">
    <w:name w:val="edu-alert"/>
    <w:basedOn w:val="Normln"/>
    <w:rsid w:val="00737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du-perex">
    <w:name w:val="edu-perex"/>
    <w:basedOn w:val="Normln"/>
    <w:rsid w:val="00737B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21363">
      <w:bodyDiv w:val="1"/>
      <w:marLeft w:val="0"/>
      <w:marRight w:val="0"/>
      <w:marTop w:val="0"/>
      <w:marBottom w:val="0"/>
      <w:divBdr>
        <w:top w:val="none" w:sz="0" w:space="0" w:color="auto"/>
        <w:left w:val="none" w:sz="0" w:space="0" w:color="auto"/>
        <w:bottom w:val="none" w:sz="0" w:space="0" w:color="auto"/>
        <w:right w:val="none" w:sz="0" w:space="0" w:color="auto"/>
      </w:divBdr>
      <w:divsChild>
        <w:div w:id="866718395">
          <w:marLeft w:val="0"/>
          <w:marRight w:val="0"/>
          <w:marTop w:val="0"/>
          <w:marBottom w:val="630"/>
          <w:divBdr>
            <w:top w:val="none" w:sz="0" w:space="0" w:color="auto"/>
            <w:left w:val="none" w:sz="0" w:space="0" w:color="auto"/>
            <w:bottom w:val="none" w:sz="0" w:space="0" w:color="auto"/>
            <w:right w:val="none" w:sz="0" w:space="0" w:color="auto"/>
          </w:divBdr>
        </w:div>
        <w:div w:id="393433365">
          <w:marLeft w:val="0"/>
          <w:marRight w:val="0"/>
          <w:marTop w:val="0"/>
          <w:marBottom w:val="0"/>
          <w:divBdr>
            <w:top w:val="none" w:sz="0" w:space="0" w:color="auto"/>
            <w:left w:val="none" w:sz="0" w:space="0" w:color="auto"/>
            <w:bottom w:val="none" w:sz="0" w:space="0" w:color="auto"/>
            <w:right w:val="none" w:sz="0" w:space="0" w:color="auto"/>
          </w:divBdr>
          <w:divsChild>
            <w:div w:id="1836602121">
              <w:marLeft w:val="0"/>
              <w:marRight w:val="0"/>
              <w:marTop w:val="0"/>
              <w:marBottom w:val="420"/>
              <w:divBdr>
                <w:top w:val="none" w:sz="0" w:space="0" w:color="auto"/>
                <w:left w:val="none" w:sz="0" w:space="0" w:color="auto"/>
                <w:bottom w:val="none" w:sz="0" w:space="0" w:color="auto"/>
                <w:right w:val="none" w:sz="0" w:space="0" w:color="auto"/>
              </w:divBdr>
              <w:divsChild>
                <w:div w:id="650445106">
                  <w:marLeft w:val="0"/>
                  <w:marRight w:val="0"/>
                  <w:marTop w:val="0"/>
                  <w:marBottom w:val="0"/>
                  <w:divBdr>
                    <w:top w:val="none" w:sz="0" w:space="0" w:color="auto"/>
                    <w:left w:val="none" w:sz="0" w:space="0" w:color="auto"/>
                    <w:bottom w:val="none" w:sz="0" w:space="0" w:color="auto"/>
                    <w:right w:val="none" w:sz="0" w:space="0" w:color="auto"/>
                  </w:divBdr>
                  <w:divsChild>
                    <w:div w:id="1272281681">
                      <w:marLeft w:val="0"/>
                      <w:marRight w:val="0"/>
                      <w:marTop w:val="0"/>
                      <w:marBottom w:val="420"/>
                      <w:divBdr>
                        <w:top w:val="none" w:sz="0" w:space="0" w:color="auto"/>
                        <w:left w:val="none" w:sz="0" w:space="0" w:color="auto"/>
                        <w:bottom w:val="none" w:sz="0" w:space="0" w:color="auto"/>
                        <w:right w:val="none" w:sz="0" w:space="0" w:color="auto"/>
                      </w:divBdr>
                      <w:divsChild>
                        <w:div w:id="12356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msmt.cz/dokumenty/vestnik-msmt-02-2023" TargetMode="External"/><Relationship Id="rId26" Type="http://schemas.openxmlformats.org/officeDocument/2006/relationships/hyperlink" Target="https://www.edu.cz/informace-o-poskytnuti-financnich-prostredku-v-ramci-narodniho-planu-obnovy/" TargetMode="External"/><Relationship Id="rId39" Type="http://schemas.openxmlformats.org/officeDocument/2006/relationships/hyperlink" Target="https://www.edu.cz/avizo-skolam-pokracujeme-v-digitalizaci-i-v-roce-2023/" TargetMode="External"/><Relationship Id="rId3" Type="http://schemas.openxmlformats.org/officeDocument/2006/relationships/webSettings" Target="webSettings.xml"/><Relationship Id="rId21" Type="http://schemas.openxmlformats.org/officeDocument/2006/relationships/hyperlink" Target="https://www.msmt.cz/vzdelavani/skolstvi-v-cr/narodni-plan-obnovy-prevence-digitalni-propasti-a-podpora" TargetMode="External"/><Relationship Id="rId34" Type="http://schemas.openxmlformats.org/officeDocument/2006/relationships/hyperlink" Target="https://www.msmt.cz/online-konzultace-k-vyplneni-formulare-k-cerpani-penez-z-npo" TargetMode="External"/><Relationship Id="rId42" Type="http://schemas.openxmlformats.org/officeDocument/2006/relationships/hyperlink" Target="mailto:digitalizujeme@msmt.cz"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edu.cz/npo/komponenty-npo-v-gesci-msmt/komponenta-3-1-inovace-ve-vzdelavani-v-kontextu-digitalizace/" TargetMode="External"/><Relationship Id="rId25" Type="http://schemas.openxmlformats.org/officeDocument/2006/relationships/hyperlink" Target="https://is-npo.msmt.cz/napoveda/zeptejte-se" TargetMode="External"/><Relationship Id="rId33" Type="http://schemas.openxmlformats.org/officeDocument/2006/relationships/hyperlink" Target="https://www.msmt.cz/zaverecne-vyuctovani-financnich-prostredku-za-rok-2022-z-npo" TargetMode="External"/><Relationship Id="rId38" Type="http://schemas.openxmlformats.org/officeDocument/2006/relationships/hyperlink" Target="https://www.msmt.cz/jak-na-pokrocile-digitalni-ucebni-pomucky" TargetMode="External"/><Relationship Id="rId2" Type="http://schemas.openxmlformats.org/officeDocument/2006/relationships/settings" Target="settings.xml"/><Relationship Id="rId16" Type="http://schemas.openxmlformats.org/officeDocument/2006/relationships/hyperlink" Target="https://www.edu.cz/npo/" TargetMode="External"/><Relationship Id="rId20" Type="http://schemas.openxmlformats.org/officeDocument/2006/relationships/hyperlink" Target="https://www.edu.cz/standard-konektivity-a-bezpecnosti-skol/" TargetMode="External"/><Relationship Id="rId29" Type="http://schemas.openxmlformats.org/officeDocument/2006/relationships/hyperlink" Target="https://www.msmt.cz/vzdelavani/skolstvi-v-cr/narodni-plan-obnovy-vyzva-digitalni-ucebni-pomucky-pro" TargetMode="External"/><Relationship Id="rId41"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www.edu.cz/digitalizujeme/rozpocet-npo/" TargetMode="External"/><Relationship Id="rId11" Type="http://schemas.openxmlformats.org/officeDocument/2006/relationships/image" Target="media/image5.png"/><Relationship Id="rId24" Type="http://schemas.openxmlformats.org/officeDocument/2006/relationships/hyperlink" Target="mailto:is-npo-31@npi.cz" TargetMode="External"/><Relationship Id="rId32" Type="http://schemas.openxmlformats.org/officeDocument/2006/relationships/hyperlink" Target="https://www.edu.cz/zaverecna-zprava-o-vyuctovani-financnich-prostredku-na-digitalni-ucebni-pomucky-a-na-prevenci-digitalni-propasti-za-rok-2022-z-npo/" TargetMode="External"/><Relationship Id="rId37" Type="http://schemas.openxmlformats.org/officeDocument/2006/relationships/hyperlink" Target="https://www.edu.cz/jak-na-promenu-vzdelavani-v-kontextu-digitalizace/" TargetMode="External"/><Relationship Id="rId40" Type="http://schemas.openxmlformats.org/officeDocument/2006/relationships/hyperlink" Target="https://www.msmt.cz/avizo-skolam-pokracujeme-v-digitalizaci-v-roce-2023?highlightWords=av%C3%ADzo" TargetMode="External"/><Relationship Id="rId45" Type="http://schemas.openxmlformats.org/officeDocument/2006/relationships/theme" Target="theme/theme1.xml"/><Relationship Id="rId5" Type="http://schemas.openxmlformats.org/officeDocument/2006/relationships/hyperlink" Target="https://www.edu.cz/digitalizujeme/" TargetMode="External"/><Relationship Id="rId15" Type="http://schemas.openxmlformats.org/officeDocument/2006/relationships/image" Target="media/image9.png"/><Relationship Id="rId23" Type="http://schemas.openxmlformats.org/officeDocument/2006/relationships/hyperlink" Target="https://sberdat.uiv.cz/rozcestnik" TargetMode="External"/><Relationship Id="rId28" Type="http://schemas.openxmlformats.org/officeDocument/2006/relationships/hyperlink" Target="https://www.msmt.cz/vzdelavani/skolstvi-v-cr/narodni-plan-obnovy-porizeni-mobilnich-digitalnich" TargetMode="External"/><Relationship Id="rId36" Type="http://schemas.openxmlformats.org/officeDocument/2006/relationships/hyperlink" Target="https://www.edu.cz/inspirace-k-nakupu-digitalnich-pomucek/" TargetMode="External"/><Relationship Id="rId10" Type="http://schemas.openxmlformats.org/officeDocument/2006/relationships/image" Target="media/image4.png"/><Relationship Id="rId19" Type="http://schemas.openxmlformats.org/officeDocument/2006/relationships/hyperlink" Target="https://sdv.msmt.cz/dokumenty/vestnik-msmt-02-2023" TargetMode="External"/><Relationship Id="rId31" Type="http://schemas.openxmlformats.org/officeDocument/2006/relationships/hyperlink" Target="https://www.edu.cz/wp-content/uploads/2022/12/Avizo-skolam-NPO-komp.-3.1-pro-rok-2023.pdf" TargetMode="External"/><Relationship Id="rId44" Type="http://schemas.openxmlformats.org/officeDocument/2006/relationships/fontTable" Target="fontTable.xml"/><Relationship Id="rId4" Type="http://schemas.openxmlformats.org/officeDocument/2006/relationships/hyperlink" Target="https://www.edu.cz/" TargetMode="Externa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youtube.com/live/EryCFymp8So" TargetMode="External"/><Relationship Id="rId27" Type="http://schemas.openxmlformats.org/officeDocument/2006/relationships/hyperlink" Target="https://www.msmt.cz/dokumenty/vestnik-msmt-01-2022" TargetMode="External"/><Relationship Id="rId30" Type="http://schemas.openxmlformats.org/officeDocument/2006/relationships/hyperlink" Target="https://www.edu.cz/wp-content/uploads/2022/12/Metodicka-podpora-k-zaverecnemu-vyuctovani-a-splneni-ucelu-podminek-a-kriterii-Komp.-3.1-NPO-2022.pdf" TargetMode="External"/><Relationship Id="rId35" Type="http://schemas.openxmlformats.org/officeDocument/2006/relationships/hyperlink" Target="https://www.edu.cz/jak-na-promenu-vzdelavani-v-kontextu-digitalizace/" TargetMode="External"/><Relationship Id="rId43" Type="http://schemas.openxmlformats.org/officeDocument/2006/relationships/hyperlink" Target="https://is-npo.msmt.cz/napoveda/zeptejte-s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1143</Words>
  <Characters>6749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Zykmundová</dc:creator>
  <cp:keywords/>
  <dc:description/>
  <cp:lastModifiedBy>Eva Zykmundová</cp:lastModifiedBy>
  <cp:revision>2</cp:revision>
  <dcterms:created xsi:type="dcterms:W3CDTF">2023-12-14T08:41:00Z</dcterms:created>
  <dcterms:modified xsi:type="dcterms:W3CDTF">2023-12-14T10:07:00Z</dcterms:modified>
</cp:coreProperties>
</file>