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8E" w:rsidRPr="00F17D57" w:rsidRDefault="004B498E" w:rsidP="00F17D57">
      <w:pPr>
        <w:rPr>
          <w:rFonts w:ascii="Times New Roman" w:hAnsi="Times New Roman" w:cs="Times New Roman"/>
          <w:b/>
          <w:sz w:val="28"/>
          <w:szCs w:val="28"/>
          <w:u w:val="single"/>
        </w:rPr>
      </w:pPr>
      <w:r w:rsidRPr="00F17D57">
        <w:rPr>
          <w:rFonts w:ascii="Times New Roman" w:hAnsi="Times New Roman" w:cs="Times New Roman"/>
          <w:b/>
          <w:sz w:val="28"/>
          <w:szCs w:val="28"/>
          <w:u w:val="single"/>
        </w:rPr>
        <w:t>Jednotná přijímací zkouška (JZ) ve dnech 12. a 13. 4. 2022</w:t>
      </w:r>
    </w:p>
    <w:tbl>
      <w:tblPr>
        <w:tblW w:w="11400" w:type="dxa"/>
        <w:tblCellMar>
          <w:top w:w="15" w:type="dxa"/>
          <w:left w:w="15" w:type="dxa"/>
          <w:bottom w:w="15" w:type="dxa"/>
          <w:right w:w="15" w:type="dxa"/>
        </w:tblCellMar>
        <w:tblLook w:val="04A0" w:firstRow="1" w:lastRow="0" w:firstColumn="1" w:lastColumn="0" w:noHBand="0" w:noVBand="1"/>
      </w:tblPr>
      <w:tblGrid>
        <w:gridCol w:w="11400"/>
      </w:tblGrid>
      <w:tr w:rsidR="004B498E" w:rsidRPr="004B498E" w:rsidTr="004B498E">
        <w:tc>
          <w:tcPr>
            <w:tcW w:w="0" w:type="auto"/>
            <w:tcMar>
              <w:top w:w="225" w:type="dxa"/>
              <w:left w:w="150" w:type="dxa"/>
              <w:bottom w:w="225" w:type="dxa"/>
              <w:right w:w="150" w:type="dxa"/>
            </w:tcMar>
            <w:vAlign w:val="center"/>
            <w:hideMark/>
          </w:tcPr>
          <w:p w:rsidR="004B498E" w:rsidRDefault="004B498E" w:rsidP="004B498E">
            <w:pPr>
              <w:spacing w:after="0" w:line="240" w:lineRule="auto"/>
              <w:jc w:val="both"/>
              <w:rPr>
                <w:rFonts w:ascii="Times New Roman" w:eastAsia="Times New Roman" w:hAnsi="Times New Roman" w:cs="Times New Roman"/>
                <w:color w:val="5E5E5E"/>
                <w:sz w:val="24"/>
                <w:szCs w:val="24"/>
                <w:lang w:eastAsia="cs-CZ"/>
              </w:rPr>
            </w:pPr>
            <w:r w:rsidRPr="004B498E">
              <w:rPr>
                <w:rFonts w:ascii="Times New Roman" w:eastAsia="Times New Roman" w:hAnsi="Times New Roman" w:cs="Times New Roman"/>
                <w:b/>
                <w:color w:val="5E5E5E"/>
                <w:sz w:val="24"/>
                <w:szCs w:val="24"/>
                <w:lang w:eastAsia="cs-CZ"/>
              </w:rPr>
              <w:t>JZ</w:t>
            </w:r>
            <w:r>
              <w:rPr>
                <w:rFonts w:ascii="Times New Roman" w:eastAsia="Times New Roman" w:hAnsi="Times New Roman" w:cs="Times New Roman"/>
                <w:color w:val="5E5E5E"/>
                <w:sz w:val="24"/>
                <w:szCs w:val="24"/>
                <w:lang w:eastAsia="cs-CZ"/>
              </w:rPr>
              <w:t xml:space="preserve"> </w:t>
            </w:r>
            <w:r w:rsidRPr="004B498E">
              <w:rPr>
                <w:rFonts w:ascii="Times New Roman" w:eastAsia="Times New Roman" w:hAnsi="Times New Roman" w:cs="Times New Roman"/>
                <w:b/>
                <w:color w:val="5E5E5E"/>
                <w:sz w:val="24"/>
                <w:szCs w:val="24"/>
                <w:lang w:eastAsia="cs-CZ"/>
              </w:rPr>
              <w:t>je povinnou součástí 1. kola přijímacího řízení do všech maturitních oborů</w:t>
            </w:r>
            <w:r w:rsidRPr="004B498E">
              <w:rPr>
                <w:rFonts w:ascii="Times New Roman" w:eastAsia="Times New Roman" w:hAnsi="Times New Roman" w:cs="Times New Roman"/>
                <w:color w:val="5E5E5E"/>
                <w:sz w:val="24"/>
                <w:szCs w:val="24"/>
                <w:lang w:eastAsia="cs-CZ"/>
              </w:rPr>
              <w:t xml:space="preserve"> s výjimkou oborů s talentovou zkouškou (kromě oboru Gymnázium se sportovní přípravou) a oborů zkráceného studia podle § 85 školského zákona. </w:t>
            </w:r>
          </w:p>
          <w:p w:rsidR="004B498E" w:rsidRDefault="004B498E" w:rsidP="004B498E">
            <w:pPr>
              <w:spacing w:after="0" w:line="240" w:lineRule="auto"/>
              <w:jc w:val="both"/>
              <w:rPr>
                <w:rFonts w:ascii="Times New Roman" w:eastAsia="Times New Roman" w:hAnsi="Times New Roman" w:cs="Times New Roman"/>
                <w:color w:val="5E5E5E"/>
                <w:sz w:val="24"/>
                <w:szCs w:val="24"/>
                <w:lang w:eastAsia="cs-CZ"/>
              </w:rPr>
            </w:pPr>
          </w:p>
          <w:p w:rsidR="004B498E" w:rsidRPr="004B498E" w:rsidRDefault="004B498E" w:rsidP="004B498E">
            <w:pPr>
              <w:pStyle w:val="Odstavecseseznamem"/>
              <w:numPr>
                <w:ilvl w:val="0"/>
                <w:numId w:val="1"/>
              </w:numPr>
              <w:spacing w:after="0" w:line="240" w:lineRule="auto"/>
              <w:jc w:val="both"/>
              <w:rPr>
                <w:rFonts w:ascii="Times New Roman" w:eastAsia="Times New Roman" w:hAnsi="Times New Roman" w:cs="Times New Roman"/>
                <w:color w:val="5E5E5E"/>
                <w:sz w:val="24"/>
                <w:szCs w:val="24"/>
                <w:lang w:eastAsia="cs-CZ"/>
              </w:rPr>
            </w:pPr>
            <w:r>
              <w:rPr>
                <w:rFonts w:ascii="Times New Roman" w:eastAsia="Times New Roman" w:hAnsi="Times New Roman" w:cs="Times New Roman"/>
                <w:color w:val="5E5E5E"/>
                <w:sz w:val="24"/>
                <w:szCs w:val="24"/>
                <w:lang w:eastAsia="cs-CZ"/>
              </w:rPr>
              <w:t>ř</w:t>
            </w:r>
            <w:r w:rsidRPr="004B498E">
              <w:rPr>
                <w:rFonts w:ascii="Times New Roman" w:eastAsia="Times New Roman" w:hAnsi="Times New Roman" w:cs="Times New Roman"/>
                <w:color w:val="5E5E5E"/>
                <w:sz w:val="24"/>
                <w:szCs w:val="24"/>
                <w:lang w:eastAsia="cs-CZ"/>
              </w:rPr>
              <w:t xml:space="preserve">ádný termín </w:t>
            </w:r>
            <w:r>
              <w:rPr>
                <w:rFonts w:ascii="Times New Roman" w:eastAsia="Times New Roman" w:hAnsi="Times New Roman" w:cs="Times New Roman"/>
                <w:color w:val="5E5E5E"/>
                <w:sz w:val="24"/>
                <w:szCs w:val="24"/>
                <w:lang w:eastAsia="cs-CZ"/>
              </w:rPr>
              <w:t xml:space="preserve">JZ </w:t>
            </w:r>
            <w:r w:rsidRPr="004B498E">
              <w:rPr>
                <w:rFonts w:ascii="Times New Roman" w:eastAsia="Times New Roman" w:hAnsi="Times New Roman" w:cs="Times New Roman"/>
                <w:b/>
                <w:color w:val="5E5E5E"/>
                <w:sz w:val="24"/>
                <w:szCs w:val="24"/>
                <w:lang w:eastAsia="cs-CZ"/>
              </w:rPr>
              <w:t>12. dubna 2022</w:t>
            </w:r>
            <w:r w:rsidRPr="004B498E">
              <w:rPr>
                <w:rFonts w:ascii="Times New Roman" w:eastAsia="Times New Roman" w:hAnsi="Times New Roman" w:cs="Times New Roman"/>
                <w:color w:val="5E5E5E"/>
                <w:sz w:val="24"/>
                <w:szCs w:val="24"/>
                <w:lang w:eastAsia="cs-CZ"/>
              </w:rPr>
              <w:t xml:space="preserve"> (na škole, kterou uchazeči uvedli na přihlášce na 1. místě)</w:t>
            </w:r>
          </w:p>
          <w:p w:rsidR="004B498E" w:rsidRDefault="004B498E" w:rsidP="004B498E">
            <w:pPr>
              <w:pStyle w:val="Odstavecseseznamem"/>
              <w:numPr>
                <w:ilvl w:val="0"/>
                <w:numId w:val="1"/>
              </w:numPr>
              <w:spacing w:after="0" w:line="240" w:lineRule="auto"/>
              <w:jc w:val="both"/>
              <w:rPr>
                <w:rFonts w:ascii="Times New Roman" w:eastAsia="Times New Roman" w:hAnsi="Times New Roman" w:cs="Times New Roman"/>
                <w:color w:val="5E5E5E"/>
                <w:sz w:val="24"/>
                <w:szCs w:val="24"/>
                <w:lang w:eastAsia="cs-CZ"/>
              </w:rPr>
            </w:pPr>
            <w:r>
              <w:rPr>
                <w:rFonts w:ascii="Times New Roman" w:eastAsia="Times New Roman" w:hAnsi="Times New Roman" w:cs="Times New Roman"/>
                <w:color w:val="5E5E5E"/>
                <w:sz w:val="24"/>
                <w:szCs w:val="24"/>
                <w:lang w:eastAsia="cs-CZ"/>
              </w:rPr>
              <w:t>ř</w:t>
            </w:r>
            <w:r w:rsidRPr="004B498E">
              <w:rPr>
                <w:rFonts w:ascii="Times New Roman" w:eastAsia="Times New Roman" w:hAnsi="Times New Roman" w:cs="Times New Roman"/>
                <w:color w:val="5E5E5E"/>
                <w:sz w:val="24"/>
                <w:szCs w:val="24"/>
                <w:lang w:eastAsia="cs-CZ"/>
              </w:rPr>
              <w:t xml:space="preserve">ádný termín </w:t>
            </w:r>
            <w:r>
              <w:rPr>
                <w:rFonts w:ascii="Times New Roman" w:eastAsia="Times New Roman" w:hAnsi="Times New Roman" w:cs="Times New Roman"/>
                <w:color w:val="5E5E5E"/>
                <w:sz w:val="24"/>
                <w:szCs w:val="24"/>
                <w:lang w:eastAsia="cs-CZ"/>
              </w:rPr>
              <w:t xml:space="preserve">JZ </w:t>
            </w:r>
            <w:r w:rsidRPr="004B498E">
              <w:rPr>
                <w:rFonts w:ascii="Times New Roman" w:eastAsia="Times New Roman" w:hAnsi="Times New Roman" w:cs="Times New Roman"/>
                <w:b/>
                <w:color w:val="5E5E5E"/>
                <w:sz w:val="24"/>
                <w:szCs w:val="24"/>
                <w:lang w:eastAsia="cs-CZ"/>
              </w:rPr>
              <w:t>13. dubna 2</w:t>
            </w:r>
            <w:r w:rsidRPr="004B498E">
              <w:rPr>
                <w:rFonts w:ascii="Times New Roman" w:eastAsia="Times New Roman" w:hAnsi="Times New Roman" w:cs="Times New Roman"/>
                <w:color w:val="5E5E5E"/>
                <w:sz w:val="24"/>
                <w:szCs w:val="24"/>
                <w:lang w:eastAsia="cs-CZ"/>
              </w:rPr>
              <w:t>022 (na škole, kterou uchazeči uvedli na přihlášce na 2. místě)</w:t>
            </w:r>
          </w:p>
          <w:p w:rsidR="004B498E" w:rsidRDefault="004B498E" w:rsidP="004B498E">
            <w:pPr>
              <w:spacing w:after="0" w:line="240" w:lineRule="auto"/>
              <w:jc w:val="both"/>
              <w:rPr>
                <w:rFonts w:ascii="Times New Roman" w:eastAsia="Times New Roman" w:hAnsi="Times New Roman" w:cs="Times New Roman"/>
                <w:color w:val="5E5E5E"/>
                <w:sz w:val="24"/>
                <w:szCs w:val="24"/>
                <w:lang w:eastAsia="cs-CZ"/>
              </w:rPr>
            </w:pPr>
          </w:p>
          <w:p w:rsidR="003B4FF3" w:rsidRDefault="003B4FF3" w:rsidP="004B498E">
            <w:pPr>
              <w:spacing w:after="0" w:line="240" w:lineRule="auto"/>
              <w:jc w:val="both"/>
              <w:rPr>
                <w:rFonts w:ascii="Times New Roman" w:eastAsia="Times New Roman" w:hAnsi="Times New Roman" w:cs="Times New Roman"/>
                <w:color w:val="5E5E5E"/>
                <w:sz w:val="24"/>
                <w:szCs w:val="24"/>
                <w:lang w:eastAsia="cs-CZ"/>
              </w:rPr>
            </w:pPr>
            <w:r w:rsidRPr="004B498E">
              <w:rPr>
                <w:rFonts w:ascii="Times New Roman" w:eastAsia="Times New Roman" w:hAnsi="Times New Roman" w:cs="Times New Roman"/>
                <w:color w:val="5E5E5E"/>
                <w:sz w:val="24"/>
                <w:szCs w:val="24"/>
                <w:lang w:eastAsia="cs-CZ"/>
              </w:rPr>
              <w:t>Pokud uchazeči podají dvě přihlášky do oborů s jednotnou přijímací zkouškou, mohou testy konat ve dvou termínech, a to v 1. termínu ve škole, kterou uvedli na přihlášce na prvním místě, a v 2. termínu ve škole, kterou uvedli na přihlášce jako druhou v pořadí (pořadí škol tedy neznamená preferenci zájmu o danou školu, ale pouze termín konání zkoušky).</w:t>
            </w:r>
          </w:p>
          <w:p w:rsidR="003B4FF3" w:rsidRDefault="003B4FF3" w:rsidP="004B498E">
            <w:pPr>
              <w:spacing w:after="0" w:line="240" w:lineRule="auto"/>
              <w:jc w:val="both"/>
              <w:rPr>
                <w:rFonts w:ascii="Times New Roman" w:eastAsia="Times New Roman" w:hAnsi="Times New Roman" w:cs="Times New Roman"/>
                <w:color w:val="5E5E5E"/>
                <w:sz w:val="24"/>
                <w:szCs w:val="24"/>
                <w:lang w:eastAsia="cs-CZ"/>
              </w:rPr>
            </w:pPr>
            <w:r w:rsidRPr="004B498E">
              <w:rPr>
                <w:rFonts w:ascii="Times New Roman" w:eastAsia="Times New Roman" w:hAnsi="Times New Roman" w:cs="Times New Roman"/>
                <w:color w:val="5E5E5E"/>
                <w:sz w:val="24"/>
                <w:szCs w:val="24"/>
                <w:lang w:eastAsia="cs-CZ"/>
              </w:rPr>
              <w:t>Pokud uchazeč podá pouze jednu přihlášku do oboru, ve kterém se jednotná přijímací zkouška koná, může jednotnou přijímací zkoušku konat pouze jednou. Pokud uchazeč podá obě přihlášky na jednu školu do dvou oborů, může JZ konat v obou termínech na jedné škole. Lepší výsledek se mu započítává do hodnocení</w:t>
            </w:r>
            <w:r>
              <w:rPr>
                <w:rFonts w:ascii="Times New Roman" w:eastAsia="Times New Roman" w:hAnsi="Times New Roman" w:cs="Times New Roman"/>
                <w:color w:val="5E5E5E"/>
                <w:sz w:val="24"/>
                <w:szCs w:val="24"/>
                <w:lang w:eastAsia="cs-CZ"/>
              </w:rPr>
              <w:t>.</w:t>
            </w:r>
          </w:p>
          <w:p w:rsidR="003B4FF3" w:rsidRDefault="003B4FF3" w:rsidP="004B498E">
            <w:pPr>
              <w:spacing w:after="0" w:line="240" w:lineRule="auto"/>
              <w:jc w:val="both"/>
              <w:rPr>
                <w:rFonts w:ascii="Times New Roman" w:eastAsia="Times New Roman" w:hAnsi="Times New Roman" w:cs="Times New Roman"/>
                <w:color w:val="5E5E5E"/>
                <w:sz w:val="24"/>
                <w:szCs w:val="24"/>
                <w:lang w:eastAsia="cs-CZ"/>
              </w:rPr>
            </w:pPr>
          </w:p>
          <w:p w:rsidR="003B4FF3" w:rsidRPr="004B498E" w:rsidRDefault="003B4FF3" w:rsidP="003B4FF3">
            <w:pPr>
              <w:spacing w:after="0" w:line="240" w:lineRule="auto"/>
              <w:jc w:val="both"/>
              <w:rPr>
                <w:rFonts w:ascii="Times New Roman" w:eastAsia="Times New Roman" w:hAnsi="Times New Roman" w:cs="Times New Roman"/>
                <w:color w:val="5E5E5E"/>
                <w:sz w:val="24"/>
                <w:szCs w:val="24"/>
                <w:lang w:eastAsia="cs-CZ"/>
              </w:rPr>
            </w:pPr>
            <w:r w:rsidRPr="003B4FF3">
              <w:rPr>
                <w:rFonts w:ascii="Times New Roman" w:eastAsia="Times New Roman" w:hAnsi="Times New Roman" w:cs="Times New Roman"/>
                <w:b/>
                <w:color w:val="5E5E5E"/>
                <w:sz w:val="24"/>
                <w:szCs w:val="24"/>
                <w:lang w:eastAsia="cs-CZ"/>
              </w:rPr>
              <w:t>Omluvy nepřítomnosti</w:t>
            </w:r>
            <w:r>
              <w:rPr>
                <w:rFonts w:ascii="Times New Roman" w:eastAsia="Times New Roman" w:hAnsi="Times New Roman" w:cs="Times New Roman"/>
                <w:color w:val="5E5E5E"/>
                <w:sz w:val="24"/>
                <w:szCs w:val="24"/>
                <w:lang w:eastAsia="cs-CZ"/>
              </w:rPr>
              <w:t xml:space="preserve">: </w:t>
            </w:r>
            <w:r w:rsidRPr="004B498E">
              <w:rPr>
                <w:rFonts w:ascii="Times New Roman" w:eastAsia="Times New Roman" w:hAnsi="Times New Roman" w:cs="Times New Roman"/>
                <w:color w:val="5E5E5E"/>
                <w:sz w:val="24"/>
                <w:szCs w:val="24"/>
                <w:lang w:eastAsia="cs-CZ"/>
              </w:rPr>
              <w:t>Pakliže se uchazeči nemohou v řádném termínu dostavit ke konání testů (např. z důvodu nemoci apod.), mohou se omluvit řediteli střední školy. Pokud ředitel školy omluvu uzná, uchazeči mohou konat zkoušku v náhradním termínu.</w:t>
            </w:r>
          </w:p>
          <w:p w:rsidR="003B4FF3" w:rsidRDefault="003B4FF3" w:rsidP="004B498E">
            <w:pPr>
              <w:spacing w:after="0" w:line="240" w:lineRule="auto"/>
              <w:jc w:val="both"/>
              <w:rPr>
                <w:rFonts w:ascii="Times New Roman" w:eastAsia="Times New Roman" w:hAnsi="Times New Roman" w:cs="Times New Roman"/>
                <w:color w:val="5E5E5E"/>
                <w:sz w:val="24"/>
                <w:szCs w:val="24"/>
                <w:lang w:eastAsia="cs-CZ"/>
              </w:rPr>
            </w:pPr>
          </w:p>
          <w:p w:rsidR="003B4FF3" w:rsidRDefault="003B4FF3" w:rsidP="004B498E">
            <w:pPr>
              <w:spacing w:after="0" w:line="240" w:lineRule="auto"/>
              <w:jc w:val="both"/>
              <w:rPr>
                <w:rFonts w:ascii="Times New Roman" w:eastAsia="Times New Roman" w:hAnsi="Times New Roman" w:cs="Times New Roman"/>
                <w:color w:val="5E5E5E"/>
                <w:sz w:val="28"/>
                <w:szCs w:val="28"/>
                <w:lang w:eastAsia="cs-CZ"/>
              </w:rPr>
            </w:pPr>
            <w:r w:rsidRPr="003B4FF3">
              <w:rPr>
                <w:rFonts w:ascii="Times New Roman" w:eastAsia="Times New Roman" w:hAnsi="Times New Roman" w:cs="Times New Roman"/>
                <w:b/>
                <w:bCs/>
                <w:color w:val="5E5E5E"/>
                <w:sz w:val="28"/>
                <w:szCs w:val="28"/>
                <w:lang w:eastAsia="cs-CZ"/>
              </w:rPr>
              <w:t>Obsah JZ, časový limit, hodnocení JZ, povolené pomůcky: </w:t>
            </w:r>
            <w:r w:rsidRPr="004B498E">
              <w:rPr>
                <w:rFonts w:ascii="Times New Roman" w:eastAsia="Times New Roman" w:hAnsi="Times New Roman" w:cs="Times New Roman"/>
                <w:color w:val="5E5E5E"/>
                <w:sz w:val="28"/>
                <w:szCs w:val="28"/>
                <w:lang w:eastAsia="cs-CZ"/>
              </w:rPr>
              <w:t xml:space="preserve">podrobnosti na webu </w:t>
            </w:r>
            <w:proofErr w:type="spellStart"/>
            <w:r w:rsidRPr="004B498E">
              <w:rPr>
                <w:rFonts w:ascii="Times New Roman" w:eastAsia="Times New Roman" w:hAnsi="Times New Roman" w:cs="Times New Roman"/>
                <w:color w:val="5E5E5E"/>
                <w:sz w:val="28"/>
                <w:szCs w:val="28"/>
                <w:lang w:eastAsia="cs-CZ"/>
              </w:rPr>
              <w:t>Cermat</w:t>
            </w:r>
            <w:proofErr w:type="spellEnd"/>
            <w:r w:rsidR="00F17D57">
              <w:rPr>
                <w:rFonts w:ascii="Times New Roman" w:eastAsia="Times New Roman" w:hAnsi="Times New Roman" w:cs="Times New Roman"/>
                <w:color w:val="5E5E5E"/>
                <w:sz w:val="28"/>
                <w:szCs w:val="28"/>
                <w:lang w:eastAsia="cs-CZ"/>
              </w:rPr>
              <w:t>.</w:t>
            </w:r>
          </w:p>
          <w:p w:rsidR="003B4FF3" w:rsidRDefault="003B4FF3" w:rsidP="003B4FF3">
            <w:pPr>
              <w:spacing w:after="0" w:line="240" w:lineRule="auto"/>
              <w:jc w:val="both"/>
              <w:rPr>
                <w:rFonts w:ascii="Times New Roman" w:eastAsia="Times New Roman" w:hAnsi="Times New Roman" w:cs="Times New Roman"/>
                <w:color w:val="5E5E5E"/>
                <w:sz w:val="28"/>
                <w:szCs w:val="28"/>
                <w:lang w:eastAsia="cs-CZ"/>
              </w:rPr>
            </w:pPr>
            <w:r w:rsidRPr="004B498E">
              <w:rPr>
                <w:rFonts w:ascii="Times New Roman" w:eastAsia="Times New Roman" w:hAnsi="Times New Roman" w:cs="Times New Roman"/>
                <w:b/>
                <w:color w:val="5E5E5E"/>
                <w:sz w:val="28"/>
                <w:szCs w:val="28"/>
                <w:lang w:eastAsia="cs-CZ"/>
              </w:rPr>
              <w:t>Pozvánku</w:t>
            </w:r>
            <w:r w:rsidRPr="004B498E">
              <w:rPr>
                <w:rFonts w:ascii="Times New Roman" w:eastAsia="Times New Roman" w:hAnsi="Times New Roman" w:cs="Times New Roman"/>
                <w:color w:val="5E5E5E"/>
                <w:sz w:val="28"/>
                <w:szCs w:val="28"/>
                <w:lang w:eastAsia="cs-CZ"/>
              </w:rPr>
              <w:t xml:space="preserve"> jste obdrželi mailem od </w:t>
            </w:r>
            <w:proofErr w:type="spellStart"/>
            <w:r w:rsidRPr="004B498E">
              <w:rPr>
                <w:rFonts w:ascii="Times New Roman" w:eastAsia="Times New Roman" w:hAnsi="Times New Roman" w:cs="Times New Roman"/>
                <w:color w:val="5E5E5E"/>
                <w:sz w:val="28"/>
                <w:szCs w:val="28"/>
                <w:lang w:eastAsia="cs-CZ"/>
              </w:rPr>
              <w:t>Cermatu</w:t>
            </w:r>
            <w:proofErr w:type="spellEnd"/>
            <w:r w:rsidRPr="004B498E">
              <w:rPr>
                <w:rFonts w:ascii="Times New Roman" w:eastAsia="Times New Roman" w:hAnsi="Times New Roman" w:cs="Times New Roman"/>
                <w:color w:val="5E5E5E"/>
                <w:sz w:val="28"/>
                <w:szCs w:val="28"/>
                <w:lang w:eastAsia="cs-CZ"/>
              </w:rPr>
              <w:t xml:space="preserve"> prostřednictvím příslušných škol po 2</w:t>
            </w:r>
            <w:r>
              <w:rPr>
                <w:rFonts w:ascii="Times New Roman" w:eastAsia="Times New Roman" w:hAnsi="Times New Roman" w:cs="Times New Roman"/>
                <w:color w:val="5E5E5E"/>
                <w:sz w:val="28"/>
                <w:szCs w:val="28"/>
                <w:lang w:eastAsia="cs-CZ"/>
              </w:rPr>
              <w:t>1</w:t>
            </w:r>
            <w:r w:rsidRPr="004B498E">
              <w:rPr>
                <w:rFonts w:ascii="Times New Roman" w:eastAsia="Times New Roman" w:hAnsi="Times New Roman" w:cs="Times New Roman"/>
                <w:color w:val="5E5E5E"/>
                <w:sz w:val="28"/>
                <w:szCs w:val="28"/>
                <w:lang w:eastAsia="cs-CZ"/>
              </w:rPr>
              <w:t>.</w:t>
            </w:r>
            <w:r>
              <w:rPr>
                <w:rFonts w:ascii="Times New Roman" w:eastAsia="Times New Roman" w:hAnsi="Times New Roman" w:cs="Times New Roman"/>
                <w:color w:val="5E5E5E"/>
                <w:sz w:val="28"/>
                <w:szCs w:val="28"/>
                <w:lang w:eastAsia="cs-CZ"/>
              </w:rPr>
              <w:t xml:space="preserve"> </w:t>
            </w:r>
            <w:r w:rsidRPr="004B498E">
              <w:rPr>
                <w:rFonts w:ascii="Times New Roman" w:eastAsia="Times New Roman" w:hAnsi="Times New Roman" w:cs="Times New Roman"/>
                <w:color w:val="5E5E5E"/>
                <w:sz w:val="28"/>
                <w:szCs w:val="28"/>
                <w:lang w:eastAsia="cs-CZ"/>
              </w:rPr>
              <w:t>3.</w:t>
            </w:r>
            <w:r>
              <w:rPr>
                <w:rFonts w:ascii="Times New Roman" w:eastAsia="Times New Roman" w:hAnsi="Times New Roman" w:cs="Times New Roman"/>
                <w:color w:val="5E5E5E"/>
                <w:sz w:val="28"/>
                <w:szCs w:val="28"/>
                <w:lang w:eastAsia="cs-CZ"/>
              </w:rPr>
              <w:t xml:space="preserve"> 202</w:t>
            </w:r>
            <w:r w:rsidRPr="004B498E">
              <w:rPr>
                <w:rFonts w:ascii="Times New Roman" w:eastAsia="Times New Roman" w:hAnsi="Times New Roman" w:cs="Times New Roman"/>
                <w:color w:val="5E5E5E"/>
                <w:sz w:val="28"/>
                <w:szCs w:val="28"/>
                <w:lang w:eastAsia="cs-CZ"/>
              </w:rPr>
              <w:t>2</w:t>
            </w:r>
            <w:r>
              <w:rPr>
                <w:rFonts w:ascii="Times New Roman" w:eastAsia="Times New Roman" w:hAnsi="Times New Roman" w:cs="Times New Roman"/>
                <w:color w:val="5E5E5E"/>
                <w:sz w:val="28"/>
                <w:szCs w:val="28"/>
                <w:lang w:eastAsia="cs-CZ"/>
              </w:rPr>
              <w:t>.</w:t>
            </w:r>
          </w:p>
          <w:p w:rsidR="003B4FF3" w:rsidRDefault="003B4FF3" w:rsidP="003B4FF3">
            <w:pPr>
              <w:spacing w:after="0" w:line="240" w:lineRule="auto"/>
              <w:jc w:val="both"/>
              <w:rPr>
                <w:rFonts w:ascii="Times New Roman" w:eastAsia="Times New Roman" w:hAnsi="Times New Roman" w:cs="Times New Roman"/>
                <w:color w:val="5E5E5E"/>
                <w:sz w:val="28"/>
                <w:szCs w:val="28"/>
                <w:lang w:eastAsia="cs-CZ"/>
              </w:rPr>
            </w:pPr>
          </w:p>
          <w:p w:rsidR="003B4FF3" w:rsidRDefault="00F17D57" w:rsidP="003B4FF3">
            <w:pPr>
              <w:spacing w:after="0" w:line="240" w:lineRule="auto"/>
              <w:jc w:val="both"/>
              <w:rPr>
                <w:rFonts w:ascii="Times New Roman" w:eastAsia="Times New Roman" w:hAnsi="Times New Roman" w:cs="Times New Roman"/>
                <w:b/>
                <w:color w:val="5E5E5E"/>
                <w:sz w:val="28"/>
                <w:szCs w:val="28"/>
                <w:lang w:eastAsia="cs-CZ"/>
              </w:rPr>
            </w:pPr>
            <w:r w:rsidRPr="00F17D57">
              <w:rPr>
                <w:rFonts w:ascii="Times New Roman" w:eastAsia="Times New Roman" w:hAnsi="Times New Roman" w:cs="Times New Roman"/>
                <w:b/>
                <w:color w:val="5E5E5E"/>
                <w:sz w:val="28"/>
                <w:szCs w:val="28"/>
                <w:lang w:eastAsia="cs-CZ"/>
              </w:rPr>
              <w:sym w:font="Wingdings" w:char="F04A"/>
            </w:r>
            <w:r>
              <w:rPr>
                <w:rFonts w:ascii="Times New Roman" w:eastAsia="Times New Roman" w:hAnsi="Times New Roman" w:cs="Times New Roman"/>
                <w:b/>
                <w:color w:val="5E5E5E"/>
                <w:sz w:val="28"/>
                <w:szCs w:val="28"/>
                <w:lang w:eastAsia="cs-CZ"/>
              </w:rPr>
              <w:t xml:space="preserve"> </w:t>
            </w:r>
            <w:r w:rsidR="003B4FF3" w:rsidRPr="003B4FF3">
              <w:rPr>
                <w:rFonts w:ascii="Times New Roman" w:eastAsia="Times New Roman" w:hAnsi="Times New Roman" w:cs="Times New Roman"/>
                <w:b/>
                <w:color w:val="5E5E5E"/>
                <w:sz w:val="28"/>
                <w:szCs w:val="28"/>
                <w:lang w:eastAsia="cs-CZ"/>
              </w:rPr>
              <w:t xml:space="preserve">Všem uchazečům přejeme potřebné štěstí, </w:t>
            </w:r>
            <w:r w:rsidR="003B4FF3">
              <w:rPr>
                <w:rFonts w:ascii="Times New Roman" w:eastAsia="Times New Roman" w:hAnsi="Times New Roman" w:cs="Times New Roman"/>
                <w:b/>
                <w:color w:val="5E5E5E"/>
                <w:sz w:val="28"/>
                <w:szCs w:val="28"/>
                <w:lang w:eastAsia="cs-CZ"/>
              </w:rPr>
              <w:t>klidnou mysl a úspěšné složení zkoušky.</w:t>
            </w:r>
          </w:p>
          <w:p w:rsidR="00F17D57" w:rsidRDefault="00F17D57" w:rsidP="003B4FF3">
            <w:pPr>
              <w:spacing w:after="0" w:line="240" w:lineRule="auto"/>
              <w:jc w:val="both"/>
              <w:rPr>
                <w:rFonts w:ascii="Times New Roman" w:eastAsia="Times New Roman" w:hAnsi="Times New Roman" w:cs="Times New Roman"/>
                <w:b/>
                <w:color w:val="5E5E5E"/>
                <w:sz w:val="28"/>
                <w:szCs w:val="28"/>
                <w:lang w:eastAsia="cs-CZ"/>
              </w:rPr>
            </w:pPr>
          </w:p>
          <w:p w:rsidR="00F17D57" w:rsidRPr="003B4FF3" w:rsidRDefault="00F17D57" w:rsidP="003B4FF3">
            <w:pPr>
              <w:spacing w:after="0" w:line="240" w:lineRule="auto"/>
              <w:jc w:val="both"/>
              <w:rPr>
                <w:rFonts w:ascii="Times New Roman" w:eastAsia="Times New Roman" w:hAnsi="Times New Roman" w:cs="Times New Roman"/>
                <w:b/>
                <w:color w:val="5E5E5E"/>
                <w:sz w:val="28"/>
                <w:szCs w:val="28"/>
                <w:lang w:eastAsia="cs-CZ"/>
              </w:rPr>
            </w:pPr>
            <w:r>
              <w:rPr>
                <w:rFonts w:ascii="Times New Roman" w:eastAsia="Times New Roman" w:hAnsi="Times New Roman" w:cs="Times New Roman"/>
                <w:b/>
                <w:color w:val="5E5E5E"/>
                <w:sz w:val="28"/>
                <w:szCs w:val="28"/>
                <w:lang w:eastAsia="cs-CZ"/>
              </w:rPr>
              <w:t>PrimMat</w:t>
            </w:r>
            <w:bookmarkStart w:id="0" w:name="_GoBack"/>
            <w:bookmarkEnd w:id="0"/>
          </w:p>
        </w:tc>
      </w:tr>
      <w:tr w:rsidR="004B498E" w:rsidRPr="004B498E" w:rsidTr="004B498E">
        <w:tc>
          <w:tcPr>
            <w:tcW w:w="0" w:type="auto"/>
            <w:tcMar>
              <w:top w:w="225" w:type="dxa"/>
              <w:left w:w="150" w:type="dxa"/>
              <w:bottom w:w="225" w:type="dxa"/>
              <w:right w:w="150" w:type="dxa"/>
            </w:tcMar>
            <w:vAlign w:val="center"/>
            <w:hideMark/>
          </w:tcPr>
          <w:p w:rsidR="004B498E" w:rsidRPr="004B498E" w:rsidRDefault="004B498E" w:rsidP="004B498E">
            <w:pPr>
              <w:spacing w:after="0" w:line="240" w:lineRule="auto"/>
              <w:rPr>
                <w:rFonts w:ascii="Times New Roman" w:eastAsia="Times New Roman" w:hAnsi="Times New Roman" w:cs="Times New Roman"/>
                <w:color w:val="5E5E5E"/>
                <w:sz w:val="24"/>
                <w:szCs w:val="24"/>
                <w:lang w:eastAsia="cs-CZ"/>
              </w:rPr>
            </w:pPr>
          </w:p>
        </w:tc>
      </w:tr>
      <w:tr w:rsidR="004B498E" w:rsidRPr="004B498E" w:rsidTr="004B498E">
        <w:tc>
          <w:tcPr>
            <w:tcW w:w="0" w:type="auto"/>
            <w:tcMar>
              <w:top w:w="225" w:type="dxa"/>
              <w:left w:w="150" w:type="dxa"/>
              <w:bottom w:w="225" w:type="dxa"/>
              <w:right w:w="150" w:type="dxa"/>
            </w:tcMar>
            <w:vAlign w:val="center"/>
          </w:tcPr>
          <w:p w:rsidR="004B498E" w:rsidRPr="004B498E" w:rsidRDefault="004B498E" w:rsidP="004B498E">
            <w:pPr>
              <w:spacing w:after="0" w:line="240" w:lineRule="auto"/>
              <w:rPr>
                <w:rFonts w:ascii="Times New Roman" w:eastAsia="Times New Roman" w:hAnsi="Times New Roman" w:cs="Times New Roman"/>
                <w:color w:val="5E5E5E"/>
                <w:sz w:val="24"/>
                <w:szCs w:val="24"/>
                <w:lang w:eastAsia="cs-CZ"/>
              </w:rPr>
            </w:pPr>
          </w:p>
        </w:tc>
      </w:tr>
      <w:tr w:rsidR="004B498E" w:rsidRPr="004B498E" w:rsidTr="003B4FF3">
        <w:trPr>
          <w:trHeight w:val="969"/>
        </w:trPr>
        <w:tc>
          <w:tcPr>
            <w:tcW w:w="0" w:type="auto"/>
            <w:tcMar>
              <w:top w:w="225" w:type="dxa"/>
              <w:left w:w="150" w:type="dxa"/>
              <w:bottom w:w="225" w:type="dxa"/>
              <w:right w:w="150" w:type="dxa"/>
            </w:tcMar>
            <w:vAlign w:val="center"/>
          </w:tcPr>
          <w:p w:rsidR="004B498E" w:rsidRPr="004B498E" w:rsidRDefault="004B498E" w:rsidP="004B498E">
            <w:pPr>
              <w:spacing w:after="375" w:line="240" w:lineRule="auto"/>
              <w:rPr>
                <w:rFonts w:ascii="Times New Roman" w:eastAsia="Times New Roman" w:hAnsi="Times New Roman" w:cs="Times New Roman"/>
                <w:color w:val="5E5E5E"/>
                <w:sz w:val="24"/>
                <w:szCs w:val="24"/>
                <w:lang w:eastAsia="cs-CZ"/>
              </w:rPr>
            </w:pPr>
          </w:p>
        </w:tc>
      </w:tr>
      <w:tr w:rsidR="004B498E" w:rsidRPr="004B498E" w:rsidTr="003B4FF3">
        <w:tc>
          <w:tcPr>
            <w:tcW w:w="0" w:type="auto"/>
            <w:tcMar>
              <w:top w:w="225" w:type="dxa"/>
              <w:left w:w="150" w:type="dxa"/>
              <w:bottom w:w="225" w:type="dxa"/>
              <w:right w:w="150" w:type="dxa"/>
            </w:tcMar>
            <w:vAlign w:val="center"/>
          </w:tcPr>
          <w:p w:rsidR="004B498E" w:rsidRPr="004B498E" w:rsidRDefault="004B498E" w:rsidP="004B498E">
            <w:pPr>
              <w:spacing w:after="375" w:line="240" w:lineRule="auto"/>
              <w:jc w:val="both"/>
              <w:rPr>
                <w:rFonts w:ascii="Times New Roman" w:eastAsia="Times New Roman" w:hAnsi="Times New Roman" w:cs="Times New Roman"/>
                <w:color w:val="5E5E5E"/>
                <w:sz w:val="24"/>
                <w:szCs w:val="24"/>
                <w:lang w:eastAsia="cs-CZ"/>
              </w:rPr>
            </w:pPr>
          </w:p>
        </w:tc>
      </w:tr>
    </w:tbl>
    <w:p w:rsidR="000C26CA" w:rsidRDefault="000C26CA"/>
    <w:sectPr w:rsidR="000C26CA" w:rsidSect="003B4F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9AC"/>
    <w:multiLevelType w:val="hybridMultilevel"/>
    <w:tmpl w:val="EA78B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8E"/>
    <w:rsid w:val="000C26CA"/>
    <w:rsid w:val="003B4FF3"/>
    <w:rsid w:val="004B498E"/>
    <w:rsid w:val="00F17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714B"/>
  <w15:chartTrackingRefBased/>
  <w15:docId w15:val="{0B929686-50F2-479E-B1DE-FC25E56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B498E"/>
    <w:rPr>
      <w:b/>
      <w:bCs/>
    </w:rPr>
  </w:style>
  <w:style w:type="paragraph" w:styleId="Normlnweb">
    <w:name w:val="Normal (Web)"/>
    <w:basedOn w:val="Normln"/>
    <w:uiPriority w:val="99"/>
    <w:semiHidden/>
    <w:unhideWhenUsed/>
    <w:rsid w:val="004B49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B498E"/>
    <w:rPr>
      <w:color w:val="0000FF"/>
      <w:u w:val="single"/>
    </w:rPr>
  </w:style>
  <w:style w:type="paragraph" w:styleId="Odstavecseseznamem">
    <w:name w:val="List Paragraph"/>
    <w:basedOn w:val="Normln"/>
    <w:uiPriority w:val="34"/>
    <w:qFormat/>
    <w:rsid w:val="004B4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238</Words>
  <Characters>1409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cp:revision>
  <dcterms:created xsi:type="dcterms:W3CDTF">2022-04-07T20:49:00Z</dcterms:created>
  <dcterms:modified xsi:type="dcterms:W3CDTF">2022-04-07T21:12:00Z</dcterms:modified>
</cp:coreProperties>
</file>